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47462736"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D85D93">
        <w:rPr>
          <w:rFonts w:ascii="Arial" w:eastAsia="MS Mincho" w:hAnsi="Arial"/>
          <w:b/>
          <w:sz w:val="24"/>
          <w:szCs w:val="24"/>
          <w:lang w:eastAsia="x-none"/>
        </w:rPr>
        <w:t>20</w:t>
      </w:r>
      <w:r w:rsidR="00733538">
        <w:rPr>
          <w:rFonts w:ascii="Arial" w:eastAsia="MS Mincho" w:hAnsi="Arial"/>
          <w:b/>
          <w:sz w:val="24"/>
          <w:szCs w:val="24"/>
          <w:lang w:eastAsia="x-none"/>
        </w:rPr>
        <w:tab/>
        <w:t>R2-</w:t>
      </w:r>
      <w:r w:rsidR="00733538" w:rsidRPr="008F4C18">
        <w:rPr>
          <w:rFonts w:ascii="Arial" w:eastAsia="MS Mincho" w:hAnsi="Arial" w:cs="Arial"/>
          <w:b/>
          <w:sz w:val="24"/>
          <w:szCs w:val="24"/>
          <w:lang w:eastAsia="x-none"/>
        </w:rPr>
        <w:t>2</w:t>
      </w:r>
      <w:r w:rsidR="008F13D7" w:rsidRPr="008F4C18">
        <w:rPr>
          <w:rFonts w:ascii="Arial" w:eastAsia="MS Mincho" w:hAnsi="Arial" w:cs="Arial"/>
          <w:b/>
          <w:sz w:val="24"/>
          <w:szCs w:val="24"/>
          <w:lang w:eastAsia="x-none"/>
        </w:rPr>
        <w:t>2</w:t>
      </w:r>
      <w:r w:rsidR="00D85D93" w:rsidRPr="008F4C18">
        <w:rPr>
          <w:rFonts w:ascii="Arial" w:eastAsia="MS Mincho" w:hAnsi="Arial" w:cs="Arial"/>
          <w:b/>
          <w:sz w:val="24"/>
          <w:szCs w:val="24"/>
          <w:lang w:eastAsia="x-none"/>
        </w:rPr>
        <w:t>1</w:t>
      </w:r>
      <w:r w:rsidR="008F4C18" w:rsidRPr="008F4C18">
        <w:rPr>
          <w:rFonts w:ascii="Arial" w:eastAsia="微軟正黑體" w:hAnsi="Arial" w:cs="Arial"/>
          <w:b/>
          <w:sz w:val="24"/>
          <w:szCs w:val="24"/>
          <w:lang w:eastAsia="zh-TW"/>
        </w:rPr>
        <w:t>2321</w:t>
      </w:r>
    </w:p>
    <w:p w14:paraId="7791F180" w14:textId="6F3EB071" w:rsidR="00A32E79" w:rsidRPr="00A32E79" w:rsidRDefault="00D85D9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D85D93">
        <w:rPr>
          <w:rFonts w:ascii="Arial" w:eastAsia="MS Mincho" w:hAnsi="Arial"/>
          <w:b/>
          <w:sz w:val="24"/>
          <w:szCs w:val="24"/>
          <w:lang w:eastAsia="x-none"/>
        </w:rPr>
        <w:t>Toulouse, France,</w:t>
      </w:r>
      <w:r>
        <w:rPr>
          <w:rFonts w:ascii="Arial" w:eastAsia="MS Mincho" w:hAnsi="Arial"/>
          <w:b/>
          <w:sz w:val="24"/>
          <w:szCs w:val="24"/>
          <w:lang w:eastAsia="x-none"/>
        </w:rPr>
        <w:t xml:space="preserve"> </w:t>
      </w:r>
      <w:r w:rsidR="00A360CC">
        <w:rPr>
          <w:rFonts w:ascii="Arial" w:eastAsia="MS Mincho" w:hAnsi="Arial"/>
          <w:b/>
          <w:sz w:val="24"/>
          <w:szCs w:val="24"/>
          <w:lang w:eastAsia="x-none"/>
        </w:rPr>
        <w:t>1</w:t>
      </w:r>
      <w:r>
        <w:rPr>
          <w:rFonts w:ascii="Arial" w:eastAsia="MS Mincho" w:hAnsi="Arial"/>
          <w:b/>
          <w:sz w:val="24"/>
          <w:szCs w:val="24"/>
          <w:lang w:eastAsia="x-none"/>
        </w:rPr>
        <w:t>4</w:t>
      </w:r>
      <w:r w:rsidR="00A360CC">
        <w:rPr>
          <w:rFonts w:ascii="Arial" w:eastAsia="MS Mincho" w:hAnsi="Arial"/>
          <w:b/>
          <w:sz w:val="24"/>
          <w:szCs w:val="24"/>
          <w:lang w:eastAsia="x-none"/>
        </w:rPr>
        <w:t>-1</w:t>
      </w:r>
      <w:r>
        <w:rPr>
          <w:rFonts w:ascii="Arial" w:eastAsia="MS Mincho" w:hAnsi="Arial"/>
          <w:b/>
          <w:sz w:val="24"/>
          <w:szCs w:val="24"/>
          <w:lang w:eastAsia="x-none"/>
        </w:rPr>
        <w:t>8</w:t>
      </w:r>
      <w:r w:rsidR="00A32E79" w:rsidRPr="00A32E79">
        <w:rPr>
          <w:rFonts w:ascii="Arial" w:eastAsia="MS Mincho" w:hAnsi="Arial"/>
          <w:b/>
          <w:sz w:val="24"/>
          <w:szCs w:val="24"/>
          <w:lang w:eastAsia="x-none"/>
        </w:rPr>
        <w:t xml:space="preserve"> </w:t>
      </w:r>
      <w:r w:rsidRPr="00D85D93">
        <w:rPr>
          <w:rFonts w:ascii="Arial" w:eastAsia="MS Mincho" w:hAnsi="Arial"/>
          <w:b/>
          <w:sz w:val="24"/>
          <w:szCs w:val="24"/>
          <w:lang w:eastAsia="x-none"/>
        </w:rPr>
        <w:t>November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r w:rsidR="00A360CC">
        <w:rPr>
          <w:rFonts w:ascii="Arial" w:eastAsia="MS Mincho" w:hAnsi="Arial"/>
          <w:b/>
          <w:sz w:val="24"/>
          <w:szCs w:val="24"/>
          <w:lang w:eastAsia="x-none"/>
        </w:rPr>
        <w:tab/>
      </w:r>
      <w:r w:rsidR="00A360CC" w:rsidRPr="00A360CC">
        <w:rPr>
          <w:rFonts w:ascii="Arial" w:eastAsia="MS Mincho" w:hAnsi="Arial"/>
          <w:b/>
          <w:i/>
          <w:iCs/>
          <w:sz w:val="16"/>
          <w:szCs w:val="16"/>
          <w:lang w:eastAsia="x-none"/>
        </w:rPr>
        <w:t>Revision of R2-220</w:t>
      </w:r>
      <w:r>
        <w:rPr>
          <w:rFonts w:ascii="Arial" w:eastAsia="MS Mincho" w:hAnsi="Arial"/>
          <w:b/>
          <w:i/>
          <w:iCs/>
          <w:sz w:val="16"/>
          <w:szCs w:val="16"/>
          <w:lang w:eastAsia="x-none"/>
        </w:rPr>
        <w:t>9519</w:t>
      </w:r>
    </w:p>
    <w:p w14:paraId="2C9455B0" w14:textId="77777777" w:rsidR="00A32E79" w:rsidRPr="00D85D93"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1E2369F5"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D6350E">
        <w:rPr>
          <w:rFonts w:ascii="Arial" w:eastAsia="新細明體" w:hAnsi="Arial" w:cs="Arial"/>
          <w:b/>
          <w:sz w:val="24"/>
          <w:szCs w:val="24"/>
          <w:lang w:eastAsia="zh-CN"/>
        </w:rPr>
        <w:t>8.9.2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5348BD30"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3E7178">
        <w:rPr>
          <w:rFonts w:ascii="Arial" w:eastAsia="新細明體" w:hAnsi="Arial" w:cs="Arial"/>
          <w:b/>
          <w:sz w:val="24"/>
          <w:szCs w:val="24"/>
          <w:lang w:eastAsia="zh-CN"/>
        </w:rPr>
        <w:t>Connection management and procedures for L2 UE-to-UE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471611D6" w:rsid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34B72ACA" w14:textId="77777777" w:rsidR="00A360CC" w:rsidRPr="00A32E79" w:rsidRDefault="00A360CC" w:rsidP="00A32E79">
      <w:pPr>
        <w:tabs>
          <w:tab w:val="left" w:pos="1701"/>
          <w:tab w:val="right" w:pos="9639"/>
        </w:tabs>
        <w:spacing w:after="240"/>
        <w:jc w:val="both"/>
        <w:textAlignment w:val="auto"/>
        <w:rPr>
          <w:rFonts w:ascii="Arial" w:eastAsia="新細明體" w:hAnsi="Arial" w:cs="Arial"/>
          <w:b/>
          <w:sz w:val="24"/>
          <w:szCs w:val="24"/>
          <w:lang w:eastAsia="zh-CN"/>
        </w:rPr>
      </w:pP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74120639" w14:textId="06B23BDE" w:rsidR="00D74E5B" w:rsidRPr="00675438" w:rsidRDefault="00395E10" w:rsidP="002018B9">
      <w:pPr>
        <w:overflowPunct/>
        <w:autoSpaceDE/>
        <w:autoSpaceDN/>
        <w:adjustRightInd/>
        <w:spacing w:after="240"/>
        <w:textAlignment w:val="auto"/>
      </w:pPr>
      <w:r>
        <w:rPr>
          <w:rFonts w:ascii="Calibri" w:eastAsia="新細明體" w:hAnsi="Calibri"/>
          <w:sz w:val="22"/>
          <w:szCs w:val="22"/>
          <w:lang w:eastAsia="zh-TW"/>
        </w:rPr>
        <w:t xml:space="preserve">This document </w:t>
      </w:r>
      <w:r w:rsidR="00D6350E">
        <w:rPr>
          <w:rFonts w:ascii="Calibri" w:eastAsia="新細明體" w:hAnsi="Calibri"/>
          <w:sz w:val="22"/>
          <w:szCs w:val="22"/>
          <w:lang w:eastAsia="zh-TW"/>
        </w:rPr>
        <w:t>discusses some of the basic procedures for layer 2 UE-to-UE relaying</w:t>
      </w:r>
      <w:r w:rsidR="00655273">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50F2B70A" w:rsidR="00F06CE7" w:rsidRDefault="000B5654" w:rsidP="00F06CE7">
      <w:pPr>
        <w:pStyle w:val="2"/>
        <w:rPr>
          <w:rFonts w:eastAsia="新細明體"/>
          <w:lang w:eastAsia="zh-TW"/>
        </w:rPr>
      </w:pPr>
      <w:r>
        <w:rPr>
          <w:rFonts w:eastAsia="新細明體"/>
          <w:lang w:eastAsia="zh-TW"/>
        </w:rPr>
        <w:t>2.</w:t>
      </w:r>
      <w:r w:rsidR="00FB54EF">
        <w:rPr>
          <w:rFonts w:eastAsia="新細明體"/>
          <w:lang w:eastAsia="zh-TW"/>
        </w:rPr>
        <w:t>1</w:t>
      </w:r>
      <w:r>
        <w:rPr>
          <w:rFonts w:eastAsia="新細明體"/>
          <w:lang w:eastAsia="zh-TW"/>
        </w:rPr>
        <w:tab/>
      </w:r>
      <w:r w:rsidR="003E7178">
        <w:rPr>
          <w:rFonts w:eastAsia="新細明體"/>
          <w:lang w:eastAsia="zh-TW"/>
        </w:rPr>
        <w:t>Connections for UE-to-UE relays</w:t>
      </w:r>
    </w:p>
    <w:p w14:paraId="691A32F9" w14:textId="78C9CD57" w:rsidR="00DB6FE8" w:rsidRDefault="00DB6FE8"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the UE-to-network case, a layer 2 relaying relationship </w:t>
      </w:r>
      <w:r w:rsidR="00314C7D">
        <w:rPr>
          <w:rFonts w:ascii="Calibri" w:eastAsia="新細明體" w:hAnsi="Calibri"/>
          <w:sz w:val="22"/>
          <w:szCs w:val="22"/>
          <w:lang w:eastAsia="zh-TW"/>
        </w:rPr>
        <w:t xml:space="preserve">(with active relaying of traffic) </w:t>
      </w:r>
      <w:r>
        <w:rPr>
          <w:rFonts w:ascii="Calibri" w:eastAsia="新細明體" w:hAnsi="Calibri"/>
          <w:sz w:val="22"/>
          <w:szCs w:val="22"/>
          <w:lang w:eastAsia="zh-TW"/>
        </w:rPr>
        <w:t xml:space="preserve">constructs an RRC connection between the serving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the remote UE.  </w:t>
      </w:r>
      <w:r w:rsidR="00314C7D">
        <w:rPr>
          <w:rFonts w:ascii="Calibri" w:eastAsia="新細明體" w:hAnsi="Calibri"/>
          <w:sz w:val="22"/>
          <w:szCs w:val="22"/>
          <w:lang w:eastAsia="zh-TW"/>
        </w:rPr>
        <w:t xml:space="preserve">There are actually three connections: the PC5-RRC connection between the remote and the relay UEs, the RRC connection of the relay UE, and the RRC connection of the remote UE, with the first two largely using legacy procedures for their establishment and maintenance.  </w:t>
      </w:r>
      <w:r>
        <w:rPr>
          <w:rFonts w:ascii="Calibri" w:eastAsia="新細明體" w:hAnsi="Calibri"/>
          <w:sz w:val="22"/>
          <w:szCs w:val="22"/>
          <w:lang w:eastAsia="zh-TW"/>
        </w:rPr>
        <w:t xml:space="preserve">The analogous situation for UE-to-UE relaying would be </w:t>
      </w:r>
      <w:r w:rsidR="00314C7D">
        <w:rPr>
          <w:rFonts w:ascii="Calibri" w:eastAsia="新細明體" w:hAnsi="Calibri"/>
          <w:sz w:val="22"/>
          <w:szCs w:val="22"/>
          <w:lang w:eastAsia="zh-TW"/>
        </w:rPr>
        <w:t xml:space="preserve">the need to construct </w:t>
      </w:r>
      <w:r>
        <w:rPr>
          <w:rFonts w:ascii="Calibri" w:eastAsia="新細明體" w:hAnsi="Calibri"/>
          <w:sz w:val="22"/>
          <w:szCs w:val="22"/>
          <w:lang w:eastAsia="zh-TW"/>
        </w:rPr>
        <w:t>a</w:t>
      </w:r>
      <w:r w:rsidR="00314C7D">
        <w:rPr>
          <w:rFonts w:ascii="Calibri" w:eastAsia="新細明體" w:hAnsi="Calibri"/>
          <w:sz w:val="22"/>
          <w:szCs w:val="22"/>
          <w:lang w:eastAsia="zh-TW"/>
        </w:rPr>
        <w:t>n indirect</w:t>
      </w:r>
      <w:r>
        <w:rPr>
          <w:rFonts w:ascii="Calibri" w:eastAsia="新細明體" w:hAnsi="Calibri"/>
          <w:sz w:val="22"/>
          <w:szCs w:val="22"/>
          <w:lang w:eastAsia="zh-TW"/>
        </w:rPr>
        <w:t xml:space="preserve"> PC5-RRC connection between the peer remote UEs</w:t>
      </w:r>
      <w:r w:rsidR="001734D4">
        <w:rPr>
          <w:rFonts w:ascii="Calibri" w:eastAsia="新細明體" w:hAnsi="Calibri"/>
          <w:sz w:val="22"/>
          <w:szCs w:val="22"/>
          <w:lang w:eastAsia="zh-TW"/>
        </w:rPr>
        <w:t>.</w:t>
      </w:r>
      <w:r w:rsidR="009142D9">
        <w:rPr>
          <w:rFonts w:ascii="Calibri" w:eastAsia="新細明體" w:hAnsi="Calibri"/>
          <w:sz w:val="22"/>
          <w:szCs w:val="22"/>
          <w:lang w:eastAsia="zh-TW"/>
        </w:rPr>
        <w:t xml:space="preserve">  The PC5-RRC connection allows maintenance of SLRBs end-to-end between the remote UEs.</w:t>
      </w:r>
    </w:p>
    <w:p w14:paraId="746F2A62" w14:textId="6E600406" w:rsidR="00277D20"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Like the UE-to-network case, UE-to-UE relaying demands t</w:t>
      </w:r>
      <w:r w:rsidR="003E7178">
        <w:rPr>
          <w:rFonts w:ascii="Calibri" w:eastAsia="新細明體" w:hAnsi="Calibri"/>
          <w:sz w:val="22"/>
          <w:szCs w:val="22"/>
          <w:lang w:eastAsia="zh-TW"/>
        </w:rPr>
        <w:t>hree connections: remote to relay, relay to remote, and remote to remote.</w:t>
      </w:r>
      <w:r>
        <w:rPr>
          <w:rFonts w:ascii="Calibri" w:eastAsia="新細明體" w:hAnsi="Calibri"/>
          <w:sz w:val="22"/>
          <w:szCs w:val="22"/>
          <w:lang w:eastAsia="zh-TW"/>
        </w:rPr>
        <w:t xml:space="preserve">  The first two support configuration of lower layers between the adjacent UEs, and in typical cases they would not be expected to carry user-plane traffic (assuming SA2 determine the PC5 unicast link for relaying is separate, as in the UE-to-network case).  In the UE-to-UE case, all three are PC5-RRC connections.</w:t>
      </w:r>
    </w:p>
    <w:p w14:paraId="5639BB17" w14:textId="286683EB" w:rsidR="00F97ECC"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For </w:t>
      </w:r>
      <w:r w:rsidR="00066B00">
        <w:rPr>
          <w:rFonts w:ascii="Calibri" w:eastAsia="新細明體" w:hAnsi="Calibri"/>
          <w:sz w:val="22"/>
          <w:szCs w:val="22"/>
          <w:lang w:eastAsia="zh-TW"/>
        </w:rPr>
        <w:t xml:space="preserve">L2 </w:t>
      </w:r>
      <w:r>
        <w:rPr>
          <w:rFonts w:ascii="Calibri" w:eastAsia="新細明體" w:hAnsi="Calibri"/>
          <w:sz w:val="22"/>
          <w:szCs w:val="22"/>
          <w:lang w:eastAsia="zh-TW"/>
        </w:rPr>
        <w:t>UE-to-UE relaying, three PC5-RRC connections are established: between the initiating remote UE and the relay UE, between the relay UE and the terminating remote UE, and between the initiating remote UE and the terminating remote UE.</w:t>
      </w:r>
    </w:p>
    <w:p w14:paraId="045EB8E9" w14:textId="091417B9" w:rsidR="00F97ECC"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We do not see a need to introduce an explicit PC5-RRC connection state for relaying purposes, nor to change the legacy relationship between the PC5 unicast link and the PC5-RRC connection.</w:t>
      </w:r>
      <w:r w:rsidR="009142D9">
        <w:rPr>
          <w:rFonts w:ascii="Calibri" w:eastAsia="新細明體" w:hAnsi="Calibri"/>
          <w:sz w:val="22"/>
          <w:szCs w:val="22"/>
          <w:lang w:eastAsia="zh-TW"/>
        </w:rPr>
        <w:t xml:space="preserve">  The PC5-RRC layer can continue to follow the PC5-S connection state as in Rel-16 and Rel-17.</w:t>
      </w:r>
    </w:p>
    <w:p w14:paraId="4009D493" w14:textId="65AD45AC" w:rsidR="009142D9" w:rsidRPr="009142D9" w:rsidRDefault="009142D9"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2a:</w:t>
      </w:r>
      <w:r>
        <w:rPr>
          <w:rFonts w:ascii="Calibri" w:eastAsia="新細明體" w:hAnsi="Calibri"/>
          <w:sz w:val="22"/>
          <w:szCs w:val="22"/>
          <w:lang w:eastAsia="zh-TW"/>
        </w:rPr>
        <w:t xml:space="preserve"> No PC5-RRC connection state is introduced for UE-to-UE relaying.</w:t>
      </w:r>
    </w:p>
    <w:p w14:paraId="33547DDC" w14:textId="3A66EB4E" w:rsidR="00F97ECC" w:rsidRPr="00F97ECC" w:rsidRDefault="00F97ECC"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w:t>
      </w:r>
      <w:r w:rsidR="009142D9">
        <w:rPr>
          <w:rFonts w:ascii="Calibri" w:eastAsia="新細明體" w:hAnsi="Calibri"/>
          <w:b/>
          <w:bCs/>
          <w:sz w:val="22"/>
          <w:szCs w:val="22"/>
          <w:lang w:eastAsia="zh-TW"/>
        </w:rPr>
        <w:t>b</w:t>
      </w:r>
      <w:r>
        <w:rPr>
          <w:rFonts w:ascii="Calibri" w:eastAsia="新細明體" w:hAnsi="Calibri"/>
          <w:b/>
          <w:bCs/>
          <w:sz w:val="22"/>
          <w:szCs w:val="22"/>
          <w:lang w:eastAsia="zh-TW"/>
        </w:rPr>
        <w:t>:</w:t>
      </w:r>
      <w:r>
        <w:rPr>
          <w:rFonts w:ascii="Calibri" w:eastAsia="新細明體" w:hAnsi="Calibri"/>
          <w:sz w:val="22"/>
          <w:szCs w:val="22"/>
          <w:lang w:eastAsia="zh-TW"/>
        </w:rPr>
        <w:t xml:space="preserve"> The one-to-one relationship between the PC5 unicast link and the PC5-RRC connection is kept.</w:t>
      </w:r>
    </w:p>
    <w:p w14:paraId="7E1E372F" w14:textId="34719306" w:rsidR="00F06CE7" w:rsidRPr="00F06CE7" w:rsidRDefault="00F06CE7" w:rsidP="00F06CE7">
      <w:pPr>
        <w:pStyle w:val="2"/>
        <w:rPr>
          <w:rFonts w:eastAsia="新細明體"/>
          <w:lang w:eastAsia="zh-TW"/>
        </w:rPr>
      </w:pPr>
      <w:r>
        <w:rPr>
          <w:rFonts w:eastAsia="新細明體"/>
          <w:lang w:eastAsia="zh-TW"/>
        </w:rPr>
        <w:t>2.</w:t>
      </w:r>
      <w:r w:rsidR="00FB54EF">
        <w:rPr>
          <w:rFonts w:eastAsia="新細明體"/>
          <w:lang w:eastAsia="zh-TW"/>
        </w:rPr>
        <w:t>2</w:t>
      </w:r>
      <w:r>
        <w:rPr>
          <w:rFonts w:eastAsia="新細明體"/>
          <w:lang w:eastAsia="zh-TW"/>
        </w:rPr>
        <w:tab/>
      </w:r>
      <w:r w:rsidR="003E7178">
        <w:rPr>
          <w:rFonts w:eastAsia="新細明體"/>
          <w:lang w:eastAsia="zh-TW"/>
        </w:rPr>
        <w:t>Principles for connection establishment</w:t>
      </w:r>
    </w:p>
    <w:p w14:paraId="74C23CDA" w14:textId="672FE21F" w:rsidR="00F97ECC" w:rsidRDefault="00F97ECC"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If RAN2 keep the existing connection model, with the PC5-RRC connection implicitly established based on the PC5-S layer, the connection establishment procedure is basically in SA2 scope: From RAN2 perspective, </w:t>
      </w:r>
      <w:r>
        <w:rPr>
          <w:rFonts w:ascii="Calibri" w:eastAsia="新細明體" w:hAnsi="Calibri"/>
          <w:sz w:val="22"/>
          <w:szCs w:val="22"/>
          <w:lang w:eastAsia="zh-TW"/>
        </w:rPr>
        <w:lastRenderedPageBreak/>
        <w:t xml:space="preserve">when PC5-S establishes a connection between a pair of UEs, PC5-RRC will follow.  We do not identify spec impact to capture this, except perhaps to the general description of the PC5 unicast link in </w:t>
      </w:r>
      <w:r w:rsidR="003A4F1A">
        <w:rPr>
          <w:rFonts w:ascii="Calibri" w:eastAsia="新細明體" w:hAnsi="Calibri"/>
          <w:sz w:val="22"/>
          <w:szCs w:val="22"/>
          <w:lang w:eastAsia="zh-TW"/>
        </w:rPr>
        <w:t>[1]</w:t>
      </w:r>
      <w:r>
        <w:rPr>
          <w:rFonts w:ascii="Calibri" w:eastAsia="新細明體" w:hAnsi="Calibri"/>
          <w:sz w:val="22"/>
          <w:szCs w:val="22"/>
          <w:lang w:eastAsia="zh-TW"/>
        </w:rPr>
        <w:t xml:space="preserve"> section 5.8.1.</w:t>
      </w:r>
    </w:p>
    <w:p w14:paraId="287F16FC" w14:textId="6290D7F2" w:rsidR="00F97ECC" w:rsidRDefault="00F97ECC"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RAN2 do not change the relationship between PC5-S layer and PC5-RRC connection establishment</w:t>
      </w:r>
      <w:r w:rsidR="003A4F1A">
        <w:rPr>
          <w:rFonts w:ascii="Calibri" w:eastAsia="新細明體" w:hAnsi="Calibri"/>
          <w:sz w:val="22"/>
          <w:szCs w:val="22"/>
          <w:lang w:eastAsia="zh-TW"/>
        </w:rPr>
        <w:t xml:space="preserve"> </w:t>
      </w:r>
      <w:r>
        <w:rPr>
          <w:rFonts w:ascii="Calibri" w:eastAsia="新細明體" w:hAnsi="Calibri"/>
          <w:sz w:val="22"/>
          <w:szCs w:val="22"/>
          <w:lang w:eastAsia="zh-TW"/>
        </w:rPr>
        <w:t>for UE-to-UE relaying.</w:t>
      </w:r>
    </w:p>
    <w:p w14:paraId="305F8DEF" w14:textId="10422783" w:rsidR="009142D9" w:rsidRDefault="00294FE5"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In general, we understand that the signalling for connection setup should be minimised, e.g., reuse of a single message to set up multiple connections is helpful (as opposed to sending multiple DCRs for a single relaying connection), but given proposal 3, this issue is primarily in SA2 scope.</w:t>
      </w:r>
      <w:r w:rsidR="009142D9">
        <w:rPr>
          <w:rFonts w:ascii="Calibri" w:eastAsia="新細明體" w:hAnsi="Calibri"/>
          <w:sz w:val="22"/>
          <w:szCs w:val="22"/>
          <w:lang w:eastAsia="zh-TW"/>
        </w:rPr>
        <w:t xml:space="preserve">  However, RAN2 need to provide the lower-layer configurations for transport of the initial messages.  The DCR and DCA messages</w:t>
      </w:r>
      <w:r w:rsidR="00253E73">
        <w:rPr>
          <w:rFonts w:ascii="Calibri" w:eastAsia="新細明體" w:hAnsi="Calibri"/>
          <w:sz w:val="22"/>
          <w:szCs w:val="22"/>
          <w:lang w:eastAsia="zh-TW"/>
        </w:rPr>
        <w:t>, and the subsequent signalling to establish security,</w:t>
      </w:r>
      <w:r w:rsidR="009142D9">
        <w:rPr>
          <w:rFonts w:ascii="Calibri" w:eastAsia="新細明體" w:hAnsi="Calibri"/>
          <w:sz w:val="22"/>
          <w:szCs w:val="22"/>
          <w:lang w:eastAsia="zh-TW"/>
        </w:rPr>
        <w:t xml:space="preserve"> can be sent using </w:t>
      </w:r>
      <w:r w:rsidR="00AA654F">
        <w:rPr>
          <w:rFonts w:ascii="Calibri" w:eastAsia="新細明體" w:hAnsi="Calibri"/>
          <w:sz w:val="22"/>
          <w:szCs w:val="22"/>
          <w:lang w:eastAsia="zh-TW"/>
        </w:rPr>
        <w:t>specified</w:t>
      </w:r>
      <w:r w:rsidR="009142D9">
        <w:rPr>
          <w:rFonts w:ascii="Calibri" w:eastAsia="新細明體" w:hAnsi="Calibri"/>
          <w:sz w:val="22"/>
          <w:szCs w:val="22"/>
          <w:lang w:eastAsia="zh-TW"/>
        </w:rPr>
        <w:t xml:space="preserve"> PC5 RLC configurations on the two direct links.</w:t>
      </w:r>
    </w:p>
    <w:p w14:paraId="6C5477C4" w14:textId="3622C3C9" w:rsidR="009142D9" w:rsidRPr="009142D9" w:rsidRDefault="009142D9"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4:</w:t>
      </w:r>
      <w:r>
        <w:rPr>
          <w:rFonts w:ascii="Calibri" w:eastAsia="新細明體" w:hAnsi="Calibri"/>
          <w:sz w:val="22"/>
          <w:szCs w:val="22"/>
          <w:lang w:eastAsia="zh-TW"/>
        </w:rPr>
        <w:t xml:space="preserve"> </w:t>
      </w:r>
      <w:r w:rsidR="00AB0BA5">
        <w:rPr>
          <w:rFonts w:ascii="Calibri" w:eastAsia="新細明體" w:hAnsi="Calibri"/>
          <w:sz w:val="22"/>
          <w:szCs w:val="22"/>
          <w:lang w:eastAsia="zh-TW"/>
        </w:rPr>
        <w:t xml:space="preserve">Hop-by-hop </w:t>
      </w:r>
      <w:r w:rsidR="00253E73">
        <w:rPr>
          <w:rFonts w:ascii="Calibri" w:eastAsia="新細明體" w:hAnsi="Calibri"/>
          <w:sz w:val="22"/>
          <w:szCs w:val="22"/>
          <w:lang w:eastAsia="zh-TW"/>
        </w:rPr>
        <w:t xml:space="preserve">SL-SRB0 and SL-SRB1 </w:t>
      </w:r>
      <w:r w:rsidR="00AB0BA5">
        <w:rPr>
          <w:rFonts w:ascii="Calibri" w:eastAsia="新細明體" w:hAnsi="Calibri"/>
          <w:sz w:val="22"/>
          <w:szCs w:val="22"/>
          <w:lang w:eastAsia="zh-TW"/>
        </w:rPr>
        <w:t>(</w:t>
      </w:r>
      <w:r w:rsidR="00253E73">
        <w:rPr>
          <w:rFonts w:ascii="Calibri" w:eastAsia="新細明體" w:hAnsi="Calibri"/>
          <w:sz w:val="22"/>
          <w:szCs w:val="22"/>
          <w:lang w:eastAsia="zh-TW"/>
        </w:rPr>
        <w:t>between the remote UEs and the relay UE</w:t>
      </w:r>
      <w:r w:rsidR="00AB0BA5">
        <w:rPr>
          <w:rFonts w:ascii="Calibri" w:eastAsia="新細明體" w:hAnsi="Calibri"/>
          <w:sz w:val="22"/>
          <w:szCs w:val="22"/>
          <w:lang w:eastAsia="zh-TW"/>
        </w:rPr>
        <w:t>)</w:t>
      </w:r>
      <w:r w:rsidR="00253E73">
        <w:rPr>
          <w:rFonts w:ascii="Calibri" w:eastAsia="新細明體" w:hAnsi="Calibri"/>
          <w:sz w:val="22"/>
          <w:szCs w:val="22"/>
          <w:lang w:eastAsia="zh-TW"/>
        </w:rPr>
        <w:t xml:space="preserve"> </w:t>
      </w:r>
      <w:r>
        <w:rPr>
          <w:rFonts w:ascii="Calibri" w:eastAsia="新細明體" w:hAnsi="Calibri"/>
          <w:sz w:val="22"/>
          <w:szCs w:val="22"/>
          <w:lang w:eastAsia="zh-TW"/>
        </w:rPr>
        <w:t xml:space="preserve">are carried using </w:t>
      </w:r>
      <w:r w:rsidR="00AA654F">
        <w:rPr>
          <w:rFonts w:ascii="Calibri" w:eastAsia="新細明體" w:hAnsi="Calibri"/>
          <w:sz w:val="22"/>
          <w:szCs w:val="22"/>
          <w:lang w:eastAsia="zh-TW"/>
        </w:rPr>
        <w:t>specified</w:t>
      </w:r>
      <w:r>
        <w:rPr>
          <w:rFonts w:ascii="Calibri" w:eastAsia="新細明體" w:hAnsi="Calibri"/>
          <w:sz w:val="22"/>
          <w:szCs w:val="22"/>
          <w:lang w:eastAsia="zh-TW"/>
        </w:rPr>
        <w:t xml:space="preserve"> PC5 RLC configurations</w:t>
      </w:r>
      <w:r w:rsidR="00AA654F">
        <w:rPr>
          <w:rFonts w:ascii="Calibri" w:eastAsia="新細明體" w:hAnsi="Calibri"/>
          <w:sz w:val="22"/>
          <w:szCs w:val="22"/>
          <w:lang w:eastAsia="zh-TW"/>
        </w:rPr>
        <w:t>, as for legacy SL-SRB0 and SL-SRB1</w:t>
      </w:r>
      <w:r>
        <w:rPr>
          <w:rFonts w:ascii="Calibri" w:eastAsia="新細明體" w:hAnsi="Calibri"/>
          <w:sz w:val="22"/>
          <w:szCs w:val="22"/>
          <w:lang w:eastAsia="zh-TW"/>
        </w:rPr>
        <w:t>.</w:t>
      </w:r>
    </w:p>
    <w:p w14:paraId="18AA9E78" w14:textId="464DCA8A" w:rsidR="001A7D9D" w:rsidRDefault="001A7D9D"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After the hop-by-hop connections are established, they can be used to forward end-to-end SL-SRBs between the remote UEs, to support security establishment and the delivery of a DCA message.  These SL-SRBs can also use specified configurations, as in the legacy operation; we do not identify any reason that “relayed SL-</w:t>
      </w:r>
      <w:proofErr w:type="spellStart"/>
      <w:r>
        <w:rPr>
          <w:rFonts w:ascii="Calibri" w:eastAsia="新細明體" w:hAnsi="Calibri"/>
          <w:sz w:val="22"/>
          <w:szCs w:val="22"/>
          <w:lang w:eastAsia="zh-TW"/>
        </w:rPr>
        <w:t>SRBx</w:t>
      </w:r>
      <w:proofErr w:type="spellEnd"/>
      <w:r>
        <w:rPr>
          <w:rFonts w:ascii="Calibri" w:eastAsia="新細明體" w:hAnsi="Calibri"/>
          <w:sz w:val="22"/>
          <w:szCs w:val="22"/>
          <w:lang w:eastAsia="zh-TW"/>
        </w:rPr>
        <w:t>” needs to be configured differently from “direct SL-</w:t>
      </w:r>
      <w:proofErr w:type="spellStart"/>
      <w:r>
        <w:rPr>
          <w:rFonts w:ascii="Calibri" w:eastAsia="新細明體" w:hAnsi="Calibri"/>
          <w:sz w:val="22"/>
          <w:szCs w:val="22"/>
          <w:lang w:eastAsia="zh-TW"/>
        </w:rPr>
        <w:t>SRBx</w:t>
      </w:r>
      <w:proofErr w:type="spellEnd"/>
      <w:r>
        <w:rPr>
          <w:rFonts w:ascii="Calibri" w:eastAsia="新細明體" w:hAnsi="Calibri"/>
          <w:sz w:val="22"/>
          <w:szCs w:val="22"/>
          <w:lang w:eastAsia="zh-TW"/>
        </w:rPr>
        <w:t>”</w:t>
      </w:r>
      <w:r w:rsidR="00962EB5">
        <w:rPr>
          <w:rFonts w:ascii="Calibri" w:eastAsia="新細明體" w:hAnsi="Calibri"/>
          <w:sz w:val="22"/>
          <w:szCs w:val="22"/>
          <w:lang w:eastAsia="zh-TW"/>
        </w:rPr>
        <w:t>, except that the lower-layer configurations cannot apply</w:t>
      </w:r>
      <w:r>
        <w:rPr>
          <w:rFonts w:ascii="Calibri" w:eastAsia="新細明體" w:hAnsi="Calibri"/>
          <w:sz w:val="22"/>
          <w:szCs w:val="22"/>
          <w:lang w:eastAsia="zh-TW"/>
        </w:rPr>
        <w:t>.</w:t>
      </w:r>
    </w:p>
    <w:p w14:paraId="3592C912" w14:textId="35A1C3C0" w:rsidR="001A7D9D" w:rsidRPr="001A7D9D" w:rsidRDefault="001A7D9D"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5:</w:t>
      </w:r>
      <w:r>
        <w:rPr>
          <w:rFonts w:ascii="Calibri" w:eastAsia="新細明體" w:hAnsi="Calibri"/>
          <w:sz w:val="22"/>
          <w:szCs w:val="22"/>
          <w:lang w:eastAsia="zh-TW"/>
        </w:rPr>
        <w:t xml:space="preserve"> </w:t>
      </w:r>
      <w:r w:rsidR="00AB0BA5">
        <w:rPr>
          <w:rFonts w:ascii="Calibri" w:eastAsia="新細明體" w:hAnsi="Calibri"/>
          <w:sz w:val="22"/>
          <w:szCs w:val="22"/>
          <w:lang w:eastAsia="zh-TW"/>
        </w:rPr>
        <w:t xml:space="preserve">End-to-end </w:t>
      </w:r>
      <w:r>
        <w:rPr>
          <w:rFonts w:ascii="Calibri" w:eastAsia="新細明體" w:hAnsi="Calibri"/>
          <w:sz w:val="22"/>
          <w:szCs w:val="22"/>
          <w:lang w:eastAsia="zh-TW"/>
        </w:rPr>
        <w:t xml:space="preserve">SL-SRB0 and SL-SRB1 </w:t>
      </w:r>
      <w:r w:rsidR="00AB0BA5">
        <w:rPr>
          <w:rFonts w:ascii="Calibri" w:eastAsia="新細明體" w:hAnsi="Calibri"/>
          <w:sz w:val="22"/>
          <w:szCs w:val="22"/>
          <w:lang w:eastAsia="zh-TW"/>
        </w:rPr>
        <w:t>(</w:t>
      </w:r>
      <w:r>
        <w:rPr>
          <w:rFonts w:ascii="Calibri" w:eastAsia="新細明體" w:hAnsi="Calibri"/>
          <w:sz w:val="22"/>
          <w:szCs w:val="22"/>
          <w:lang w:eastAsia="zh-TW"/>
        </w:rPr>
        <w:t>between the two remote UEs</w:t>
      </w:r>
      <w:r w:rsidR="00AB0BA5">
        <w:rPr>
          <w:rFonts w:ascii="Calibri" w:eastAsia="新細明體" w:hAnsi="Calibri"/>
          <w:sz w:val="22"/>
          <w:szCs w:val="22"/>
          <w:lang w:eastAsia="zh-TW"/>
        </w:rPr>
        <w:t>)</w:t>
      </w:r>
      <w:r>
        <w:rPr>
          <w:rFonts w:ascii="Calibri" w:eastAsia="新細明體" w:hAnsi="Calibri"/>
          <w:sz w:val="22"/>
          <w:szCs w:val="22"/>
          <w:lang w:eastAsia="zh-TW"/>
        </w:rPr>
        <w:t xml:space="preserve"> are carried using </w:t>
      </w:r>
      <w:r w:rsidR="000978EE">
        <w:rPr>
          <w:rFonts w:ascii="Calibri" w:eastAsia="新細明體" w:hAnsi="Calibri"/>
          <w:sz w:val="22"/>
          <w:szCs w:val="22"/>
          <w:lang w:eastAsia="zh-TW"/>
        </w:rPr>
        <w:t>specified bearer</w:t>
      </w:r>
      <w:r w:rsidR="00AB0BA5">
        <w:rPr>
          <w:rFonts w:ascii="Calibri" w:eastAsia="新細明體" w:hAnsi="Calibri"/>
          <w:sz w:val="22"/>
          <w:szCs w:val="22"/>
          <w:lang w:eastAsia="zh-TW"/>
        </w:rPr>
        <w:t xml:space="preserve"> </w:t>
      </w:r>
      <w:r>
        <w:rPr>
          <w:rFonts w:ascii="Calibri" w:eastAsia="新細明體" w:hAnsi="Calibri"/>
          <w:sz w:val="22"/>
          <w:szCs w:val="22"/>
          <w:lang w:eastAsia="zh-TW"/>
        </w:rPr>
        <w:t>configurations, as for legacy SL-SRB0 and SL-SRB1</w:t>
      </w:r>
      <w:r w:rsidR="00962EB5">
        <w:rPr>
          <w:rFonts w:ascii="Calibri" w:eastAsia="新細明體" w:hAnsi="Calibri"/>
          <w:sz w:val="22"/>
          <w:szCs w:val="22"/>
          <w:lang w:eastAsia="zh-TW"/>
        </w:rPr>
        <w:t xml:space="preserve"> (without the lower layers, which do not apply to end-to-end bearers)</w:t>
      </w:r>
      <w:r>
        <w:rPr>
          <w:rFonts w:ascii="Calibri" w:eastAsia="新細明體" w:hAnsi="Calibri"/>
          <w:sz w:val="22"/>
          <w:szCs w:val="22"/>
          <w:lang w:eastAsia="zh-TW"/>
        </w:rPr>
        <w:t>.</w:t>
      </w:r>
    </w:p>
    <w:p w14:paraId="0B73487E" w14:textId="38A4785F" w:rsidR="00294FE5" w:rsidRDefault="00294FE5"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From the standpoint of connection configuration, PC5-RRC can use existing signalling and procedures (e.g.,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between the two remote UEs, carried transparently through the relay UE).  Helpfully, all configurations in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 are optional, meaning that the message can already carry configurations for the SDAP and PDCP layers while omitting the lower layers.</w:t>
      </w:r>
    </w:p>
    <w:p w14:paraId="766F66EC" w14:textId="7232091A" w:rsidR="00294FE5" w:rsidRDefault="00294FE5"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1A7D9D">
        <w:rPr>
          <w:rFonts w:ascii="Calibri" w:eastAsia="新細明體" w:hAnsi="Calibri"/>
          <w:b/>
          <w:bCs/>
          <w:sz w:val="22"/>
          <w:szCs w:val="22"/>
          <w:lang w:eastAsia="zh-TW"/>
        </w:rPr>
        <w:t>6</w:t>
      </w:r>
      <w:r>
        <w:rPr>
          <w:rFonts w:ascii="Calibri" w:eastAsia="新細明體" w:hAnsi="Calibri"/>
          <w:b/>
          <w:bCs/>
          <w:sz w:val="22"/>
          <w:szCs w:val="22"/>
          <w:lang w:eastAsia="zh-TW"/>
        </w:rPr>
        <w:t>:</w:t>
      </w:r>
      <w:r>
        <w:rPr>
          <w:rFonts w:ascii="Calibri" w:eastAsia="新細明體" w:hAnsi="Calibri"/>
          <w:sz w:val="22"/>
          <w:szCs w:val="22"/>
          <w:lang w:eastAsia="zh-TW"/>
        </w:rPr>
        <w:t xml:space="preserve"> After </w:t>
      </w:r>
      <w:r w:rsidR="003A4F1A">
        <w:rPr>
          <w:rFonts w:ascii="Calibri" w:eastAsia="新細明體" w:hAnsi="Calibri"/>
          <w:sz w:val="22"/>
          <w:szCs w:val="22"/>
          <w:lang w:eastAsia="zh-TW"/>
        </w:rPr>
        <w:t xml:space="preserve">end-to-end </w:t>
      </w:r>
      <w:r>
        <w:rPr>
          <w:rFonts w:ascii="Calibri" w:eastAsia="新細明體" w:hAnsi="Calibri"/>
          <w:sz w:val="22"/>
          <w:szCs w:val="22"/>
          <w:lang w:eastAsia="zh-TW"/>
        </w:rPr>
        <w:t xml:space="preserve">PC5-RRC connection establishment, the remote UEs exchange an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 to configure SDAP and PDCP layers</w:t>
      </w:r>
      <w:r w:rsidR="00A26F75">
        <w:rPr>
          <w:rFonts w:ascii="Calibri" w:eastAsia="新細明體" w:hAnsi="Calibri"/>
          <w:sz w:val="22"/>
          <w:szCs w:val="22"/>
          <w:lang w:eastAsia="zh-TW"/>
        </w:rPr>
        <w:t xml:space="preserve"> on the end-to-end connection</w:t>
      </w:r>
      <w:r>
        <w:rPr>
          <w:rFonts w:ascii="Calibri" w:eastAsia="新細明體" w:hAnsi="Calibri"/>
          <w:sz w:val="22"/>
          <w:szCs w:val="22"/>
          <w:lang w:eastAsia="zh-TW"/>
        </w:rPr>
        <w:t>, while omitting configurations for the (</w:t>
      </w:r>
      <w:proofErr w:type="spellStart"/>
      <w:r>
        <w:rPr>
          <w:rFonts w:ascii="Calibri" w:eastAsia="新細明體" w:hAnsi="Calibri"/>
          <w:sz w:val="22"/>
          <w:szCs w:val="22"/>
          <w:lang w:eastAsia="zh-TW"/>
        </w:rPr>
        <w:t>nonexistent</w:t>
      </w:r>
      <w:proofErr w:type="spellEnd"/>
      <w:r>
        <w:rPr>
          <w:rFonts w:ascii="Calibri" w:eastAsia="新細明體" w:hAnsi="Calibri"/>
          <w:sz w:val="22"/>
          <w:szCs w:val="22"/>
          <w:lang w:eastAsia="zh-TW"/>
        </w:rPr>
        <w:t>) lower layers.</w:t>
      </w:r>
    </w:p>
    <w:p w14:paraId="1CE1D67A" w14:textId="10CD6EC7" w:rsidR="009552A4" w:rsidRDefault="009552A4" w:rsidP="00DC0AA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These proposals lead to a connection establishment flow as in Figure 1.</w:t>
      </w:r>
    </w:p>
    <w:p w14:paraId="119BF141" w14:textId="1EB7FA27" w:rsidR="0054531D" w:rsidRDefault="009532A7" w:rsidP="0054531D">
      <w:pPr>
        <w:keepNext/>
        <w:overflowPunct/>
        <w:autoSpaceDE/>
        <w:autoSpaceDN/>
        <w:adjustRightInd/>
        <w:spacing w:after="240"/>
        <w:jc w:val="center"/>
        <w:textAlignment w:val="auto"/>
      </w:pPr>
      <w:r>
        <w:object w:dxaOrig="10851" w:dyaOrig="7610" w14:anchorId="5537C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7.5pt" o:ole="">
            <v:imagedata r:id="rId8" o:title=""/>
          </v:shape>
          <o:OLEObject Type="Embed" ProgID="Visio.Drawing.15" ShapeID="_x0000_i1025" DrawAspect="Content" ObjectID="_1729060254" r:id="rId9"/>
        </w:object>
      </w:r>
    </w:p>
    <w:p w14:paraId="341F93AC" w14:textId="79D94864" w:rsidR="009552A4" w:rsidRDefault="0054531D" w:rsidP="0054531D">
      <w:pPr>
        <w:pStyle w:val="afe"/>
        <w:jc w:val="center"/>
      </w:pPr>
      <w:r>
        <w:t xml:space="preserve">Figure </w:t>
      </w:r>
      <w:r>
        <w:fldChar w:fldCharType="begin"/>
      </w:r>
      <w:r>
        <w:instrText xml:space="preserve"> SEQ Figure \* ARABIC </w:instrText>
      </w:r>
      <w:r>
        <w:fldChar w:fldCharType="separate"/>
      </w:r>
      <w:r>
        <w:rPr>
          <w:noProof/>
        </w:rPr>
        <w:t>1</w:t>
      </w:r>
      <w:r>
        <w:fldChar w:fldCharType="end"/>
      </w:r>
      <w:r>
        <w:t>: UE-to-UE connection establishment</w:t>
      </w:r>
    </w:p>
    <w:p w14:paraId="1BF3C814" w14:textId="5F57D06A" w:rsidR="009532A7" w:rsidRDefault="0054531D"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Figure 1 combines aspects of the PC5-S and PC5-RRC layers (thus contains portions in both SA2 and RAN2 scope), and it embeds some assumptions about how SA2 specify the PC5-S behaviour.  (Specifically, it assumes that a single DCR message is used to initiate both the direct and indirect connections, and that the relay UE waits to receive the DCA from UE B before sending a DCA to UE A.  Neither of these assumptions is technically </w:t>
      </w:r>
      <w:r w:rsidR="00862825">
        <w:rPr>
          <w:rFonts w:ascii="Calibri" w:eastAsia="新細明體" w:hAnsi="Calibri"/>
          <w:sz w:val="22"/>
          <w:szCs w:val="22"/>
          <w:lang w:eastAsia="zh-TW"/>
        </w:rPr>
        <w:t xml:space="preserve">major </w:t>
      </w:r>
      <w:r>
        <w:rPr>
          <w:rFonts w:ascii="Calibri" w:eastAsia="新細明體" w:hAnsi="Calibri"/>
          <w:sz w:val="22"/>
          <w:szCs w:val="22"/>
          <w:lang w:eastAsia="zh-TW"/>
        </w:rPr>
        <w:t>from the RAN2 side</w:t>
      </w:r>
      <w:r w:rsidR="00862825">
        <w:rPr>
          <w:rFonts w:ascii="Calibri" w:eastAsia="新細明體" w:hAnsi="Calibri"/>
          <w:sz w:val="22"/>
          <w:szCs w:val="22"/>
          <w:lang w:eastAsia="zh-TW"/>
        </w:rPr>
        <w:t xml:space="preserve">; however, if the first assumption is wrong, the arrows would reverse in steps </w:t>
      </w:r>
      <w:r w:rsidR="009532A7">
        <w:rPr>
          <w:rFonts w:ascii="Calibri" w:eastAsia="新細明體" w:hAnsi="Calibri"/>
          <w:sz w:val="22"/>
          <w:szCs w:val="22"/>
          <w:lang w:eastAsia="zh-TW"/>
        </w:rPr>
        <w:t>5</w:t>
      </w:r>
      <w:r w:rsidR="00862825">
        <w:rPr>
          <w:rFonts w:ascii="Calibri" w:eastAsia="新細明體" w:hAnsi="Calibri"/>
          <w:sz w:val="22"/>
          <w:szCs w:val="22"/>
          <w:lang w:eastAsia="zh-TW"/>
        </w:rPr>
        <w:t xml:space="preserve"> and </w:t>
      </w:r>
      <w:r w:rsidR="009532A7">
        <w:rPr>
          <w:rFonts w:ascii="Calibri" w:eastAsia="新細明體" w:hAnsi="Calibri"/>
          <w:sz w:val="22"/>
          <w:szCs w:val="22"/>
          <w:lang w:eastAsia="zh-TW"/>
        </w:rPr>
        <w:t>6</w:t>
      </w:r>
      <w:r w:rsidR="00177A2D">
        <w:rPr>
          <w:rFonts w:ascii="Calibri" w:eastAsia="新細明體" w:hAnsi="Calibri"/>
          <w:sz w:val="22"/>
          <w:szCs w:val="22"/>
          <w:lang w:eastAsia="zh-TW"/>
        </w:rPr>
        <w:t>, which anyway are out of RAN2 scope</w:t>
      </w:r>
      <w:r>
        <w:rPr>
          <w:rFonts w:ascii="Calibri" w:eastAsia="新細明體" w:hAnsi="Calibri"/>
          <w:sz w:val="22"/>
          <w:szCs w:val="22"/>
          <w:lang w:eastAsia="zh-TW"/>
        </w:rPr>
        <w:t>.</w:t>
      </w:r>
      <w:r w:rsidR="002F6A7B">
        <w:rPr>
          <w:rFonts w:ascii="Calibri" w:eastAsia="新細明體" w:hAnsi="Calibri"/>
          <w:sz w:val="22"/>
          <w:szCs w:val="22"/>
          <w:lang w:eastAsia="zh-TW"/>
        </w:rPr>
        <w:t>)</w:t>
      </w:r>
    </w:p>
    <w:p w14:paraId="597B96B8" w14:textId="10209095" w:rsidR="0054531D" w:rsidRPr="00B47B08" w:rsidRDefault="009532A7"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Steps 7 and 8 of Figure 1 are shown as bidirectional arrows, because each of the involved UEs </w:t>
      </w:r>
      <w:r w:rsidR="00177A2D">
        <w:rPr>
          <w:rFonts w:ascii="Calibri" w:eastAsia="新細明體" w:hAnsi="Calibri"/>
          <w:sz w:val="22"/>
          <w:szCs w:val="22"/>
          <w:lang w:eastAsia="zh-TW"/>
        </w:rPr>
        <w:t xml:space="preserve">may </w:t>
      </w:r>
      <w:r>
        <w:rPr>
          <w:rFonts w:ascii="Calibri" w:eastAsia="新細明體" w:hAnsi="Calibri"/>
          <w:sz w:val="22"/>
          <w:szCs w:val="22"/>
          <w:lang w:eastAsia="zh-TW"/>
        </w:rPr>
        <w:t>need to provide some configuration information to the other; this aspect is further discussed in section 2.3.</w:t>
      </w:r>
      <w:r w:rsidR="00B47B08">
        <w:rPr>
          <w:rFonts w:ascii="Calibri" w:eastAsia="新細明體" w:hAnsi="Calibri"/>
          <w:sz w:val="22"/>
          <w:szCs w:val="22"/>
          <w:lang w:eastAsia="zh-TW"/>
        </w:rPr>
        <w:t xml:space="preserve"> </w:t>
      </w:r>
    </w:p>
    <w:p w14:paraId="6D9A5E2E" w14:textId="51AD5AA4" w:rsidR="004967CF" w:rsidRDefault="004967CF"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Note that when the end-to-end reconfiguration (step 11) is sent, </w:t>
      </w:r>
      <w:r w:rsidR="007319FA">
        <w:rPr>
          <w:rFonts w:ascii="Calibri" w:eastAsia="新細明體" w:hAnsi="Calibri"/>
          <w:sz w:val="22"/>
          <w:szCs w:val="22"/>
          <w:lang w:eastAsia="zh-TW"/>
        </w:rPr>
        <w:t xml:space="preserve">the hop-by-hop connections (A </w:t>
      </w:r>
      <w:r w:rsidR="007319FA" w:rsidRPr="007319FA">
        <w:rPr>
          <w:rFonts w:ascii="Calibri" w:eastAsia="新細明體" w:hAnsi="Calibri"/>
          <w:sz w:val="22"/>
          <w:szCs w:val="22"/>
          <w:lang w:eastAsia="zh-TW"/>
        </w:rPr>
        <w:sym w:font="Wingdings" w:char="F0F3"/>
      </w:r>
      <w:r w:rsidR="007319FA">
        <w:rPr>
          <w:rFonts w:ascii="Calibri" w:eastAsia="新細明體" w:hAnsi="Calibri"/>
          <w:sz w:val="22"/>
          <w:szCs w:val="22"/>
          <w:lang w:eastAsia="zh-TW"/>
        </w:rPr>
        <w:t xml:space="preserve"> relay and relay </w:t>
      </w:r>
      <w:r w:rsidR="007319FA" w:rsidRPr="007319FA">
        <w:rPr>
          <w:rFonts w:ascii="Calibri" w:eastAsia="新細明體" w:hAnsi="Calibri"/>
          <w:sz w:val="22"/>
          <w:szCs w:val="22"/>
          <w:lang w:eastAsia="zh-TW"/>
        </w:rPr>
        <w:sym w:font="Wingdings" w:char="F0F3"/>
      </w:r>
      <w:r w:rsidR="007319FA">
        <w:rPr>
          <w:rFonts w:ascii="Calibri" w:eastAsia="新細明體" w:hAnsi="Calibri"/>
          <w:sz w:val="22"/>
          <w:szCs w:val="22"/>
          <w:lang w:eastAsia="zh-TW"/>
        </w:rPr>
        <w:t xml:space="preserve"> B) are established and have had reconfiguration messages sent, so they can have SRAP configurations and non-default RLC configurations available, </w:t>
      </w:r>
      <w:r w:rsidR="002F6A7B">
        <w:rPr>
          <w:rFonts w:ascii="Calibri" w:eastAsia="新細明體" w:hAnsi="Calibri"/>
          <w:sz w:val="22"/>
          <w:szCs w:val="22"/>
          <w:lang w:eastAsia="zh-TW"/>
        </w:rPr>
        <w:t>and</w:t>
      </w:r>
      <w:r w:rsidR="007319FA">
        <w:rPr>
          <w:rFonts w:ascii="Calibri" w:eastAsia="新細明體" w:hAnsi="Calibri"/>
          <w:sz w:val="22"/>
          <w:szCs w:val="22"/>
          <w:lang w:eastAsia="zh-TW"/>
        </w:rPr>
        <w:t xml:space="preserve"> the end-to-end reconfiguration can use the lower layers that were configured in the previous steps.</w:t>
      </w:r>
    </w:p>
    <w:p w14:paraId="787C2F4D" w14:textId="404F556B" w:rsidR="007319FA" w:rsidRPr="007319FA" w:rsidRDefault="007319FA" w:rsidP="0054531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1A7D9D">
        <w:rPr>
          <w:rFonts w:ascii="Calibri" w:eastAsia="新細明體" w:hAnsi="Calibri"/>
          <w:b/>
          <w:bCs/>
          <w:sz w:val="22"/>
          <w:szCs w:val="22"/>
          <w:lang w:eastAsia="zh-TW"/>
        </w:rPr>
        <w:t>7</w:t>
      </w:r>
      <w:r>
        <w:rPr>
          <w:rFonts w:ascii="Calibri" w:eastAsia="新細明體" w:hAnsi="Calibri"/>
          <w:b/>
          <w:bCs/>
          <w:sz w:val="22"/>
          <w:szCs w:val="22"/>
          <w:lang w:eastAsia="zh-TW"/>
        </w:rPr>
        <w:t>:</w:t>
      </w:r>
      <w:r>
        <w:rPr>
          <w:rFonts w:ascii="Calibri" w:eastAsia="新細明體" w:hAnsi="Calibri"/>
          <w:sz w:val="22"/>
          <w:szCs w:val="22"/>
          <w:lang w:eastAsia="zh-TW"/>
        </w:rPr>
        <w:t xml:space="preserve"> The first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between the remote UEs is carried over the PC5 SRAP and PC5 RLC configurations that were established by previous signalling between the remote UEs and the relay UE.</w:t>
      </w:r>
    </w:p>
    <w:p w14:paraId="65D930BC" w14:textId="4E303B03" w:rsidR="00F20B41" w:rsidRPr="00F06CE7" w:rsidRDefault="00F20B41" w:rsidP="00F20B41">
      <w:pPr>
        <w:pStyle w:val="2"/>
        <w:rPr>
          <w:rFonts w:eastAsia="新細明體"/>
          <w:lang w:eastAsia="zh-TW"/>
        </w:rPr>
      </w:pPr>
      <w:r>
        <w:rPr>
          <w:rFonts w:eastAsia="新細明體"/>
          <w:lang w:eastAsia="zh-TW"/>
        </w:rPr>
        <w:t>2.3</w:t>
      </w:r>
      <w:r>
        <w:rPr>
          <w:rFonts w:eastAsia="新細明體"/>
          <w:lang w:eastAsia="zh-TW"/>
        </w:rPr>
        <w:tab/>
      </w:r>
      <w:r w:rsidR="000B5654">
        <w:rPr>
          <w:rFonts w:eastAsia="新細明體"/>
          <w:lang w:eastAsia="zh-TW"/>
        </w:rPr>
        <w:t>Configuration of adaptation layer</w:t>
      </w:r>
    </w:p>
    <w:p w14:paraId="06C90233" w14:textId="6ED871CF" w:rsidR="003A4F1A" w:rsidRDefault="003A4F1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This section assumes there is a UE-to-UE version of SRAP, in line with the design in [2]</w:t>
      </w:r>
      <w:r w:rsidR="000B5654">
        <w:rPr>
          <w:rFonts w:ascii="Calibri" w:eastAsia="新細明體" w:hAnsi="Calibri"/>
          <w:sz w:val="22"/>
          <w:szCs w:val="22"/>
          <w:lang w:eastAsia="zh-TW"/>
        </w:rPr>
        <w:t>.</w:t>
      </w:r>
      <w:r w:rsidR="00E65E0B">
        <w:rPr>
          <w:rFonts w:ascii="Calibri" w:eastAsia="新細明體" w:hAnsi="Calibri"/>
          <w:sz w:val="22"/>
          <w:szCs w:val="22"/>
          <w:lang w:eastAsia="zh-TW"/>
        </w:rPr>
        <w:t xml:space="preserve"> </w:t>
      </w:r>
      <w:r w:rsidR="006E3A43">
        <w:rPr>
          <w:rFonts w:ascii="Calibri" w:eastAsia="新細明體" w:hAnsi="Calibri"/>
          <w:sz w:val="22"/>
          <w:szCs w:val="22"/>
          <w:lang w:eastAsia="zh-TW"/>
        </w:rPr>
        <w:t>To transmit data for UE B to the relay UE, UE A needs to know a local UE identity for UE B and an egress PC5 RLC channel for the end-to-end SLRB; i</w:t>
      </w:r>
      <w:r>
        <w:rPr>
          <w:rFonts w:ascii="Calibri" w:eastAsia="新細明體" w:hAnsi="Calibri"/>
          <w:sz w:val="22"/>
          <w:szCs w:val="22"/>
          <w:lang w:eastAsia="zh-TW"/>
        </w:rPr>
        <w:t xml:space="preserve">t is obvious that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needs to be able to </w:t>
      </w:r>
      <w:r w:rsidR="006E3A43">
        <w:rPr>
          <w:rFonts w:ascii="Calibri" w:eastAsia="新細明體" w:hAnsi="Calibri"/>
          <w:sz w:val="22"/>
          <w:szCs w:val="22"/>
          <w:lang w:eastAsia="zh-TW"/>
        </w:rPr>
        <w:t xml:space="preserve">configure these aspects of </w:t>
      </w:r>
      <w:r>
        <w:rPr>
          <w:rFonts w:ascii="Calibri" w:eastAsia="新細明體" w:hAnsi="Calibri"/>
          <w:sz w:val="22"/>
          <w:szCs w:val="22"/>
          <w:lang w:eastAsia="zh-TW"/>
        </w:rPr>
        <w:t>th</w:t>
      </w:r>
      <w:r w:rsidR="006E3A43">
        <w:rPr>
          <w:rFonts w:ascii="Calibri" w:eastAsia="新細明體" w:hAnsi="Calibri"/>
          <w:sz w:val="22"/>
          <w:szCs w:val="22"/>
          <w:lang w:eastAsia="zh-TW"/>
        </w:rPr>
        <w:t>e</w:t>
      </w:r>
      <w:r>
        <w:rPr>
          <w:rFonts w:ascii="Calibri" w:eastAsia="新細明體" w:hAnsi="Calibri"/>
          <w:sz w:val="22"/>
          <w:szCs w:val="22"/>
          <w:lang w:eastAsia="zh-TW"/>
        </w:rPr>
        <w:t xml:space="preserve"> SRAP layer (for the hop-by-hop connections</w:t>
      </w:r>
      <w:r w:rsidR="00A26F75">
        <w:rPr>
          <w:rFonts w:ascii="Calibri" w:eastAsia="新細明體" w:hAnsi="Calibri"/>
          <w:sz w:val="22"/>
          <w:szCs w:val="22"/>
          <w:lang w:eastAsia="zh-TW"/>
        </w:rPr>
        <w:t>—steps 7 and 8 of Figure 1</w:t>
      </w:r>
      <w:r>
        <w:rPr>
          <w:rFonts w:ascii="Calibri" w:eastAsia="新細明體" w:hAnsi="Calibri"/>
          <w:sz w:val="22"/>
          <w:szCs w:val="22"/>
          <w:lang w:eastAsia="zh-TW"/>
        </w:rPr>
        <w:t>).</w:t>
      </w:r>
    </w:p>
    <w:p w14:paraId="739DD7D7" w14:textId="58B6C71C" w:rsidR="003A4F1A" w:rsidRDefault="003A4F1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lastRenderedPageBreak/>
        <w:t xml:space="preserve">Proposal </w:t>
      </w:r>
      <w:r w:rsidR="001A7D9D">
        <w:rPr>
          <w:rFonts w:ascii="Calibri" w:eastAsia="新細明體" w:hAnsi="Calibri"/>
          <w:b/>
          <w:bCs/>
          <w:sz w:val="22"/>
          <w:szCs w:val="22"/>
          <w:lang w:eastAsia="zh-TW"/>
        </w:rPr>
        <w:t>8</w:t>
      </w:r>
      <w:r>
        <w:rPr>
          <w:rFonts w:ascii="Calibri" w:eastAsia="新細明體" w:hAnsi="Calibri"/>
          <w:b/>
          <w:bCs/>
          <w:sz w:val="22"/>
          <w:szCs w:val="22"/>
          <w:lang w:eastAsia="zh-TW"/>
        </w:rPr>
        <w:t>:</w:t>
      </w:r>
      <w:r>
        <w:rPr>
          <w:rFonts w:ascii="Calibri" w:eastAsia="新細明體" w:hAnsi="Calibri"/>
          <w:sz w:val="22"/>
          <w:szCs w:val="22"/>
          <w:lang w:eastAsia="zh-TW"/>
        </w:rPr>
        <w:t xml:space="preserve"> A </w:t>
      </w:r>
      <w:r w:rsidR="00177A2D">
        <w:rPr>
          <w:rFonts w:ascii="Calibri" w:eastAsia="新細明體" w:hAnsi="Calibri"/>
          <w:sz w:val="22"/>
          <w:szCs w:val="22"/>
          <w:lang w:eastAsia="zh-TW"/>
        </w:rPr>
        <w:t xml:space="preserve">PC5 </w:t>
      </w:r>
      <w:r>
        <w:rPr>
          <w:rFonts w:ascii="Calibri" w:eastAsia="新細明體" w:hAnsi="Calibri"/>
          <w:sz w:val="22"/>
          <w:szCs w:val="22"/>
          <w:lang w:eastAsia="zh-TW"/>
        </w:rPr>
        <w:t xml:space="preserve">SRAP configuration is added to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w:t>
      </w:r>
    </w:p>
    <w:p w14:paraId="0EFD6029" w14:textId="380705E6" w:rsidR="006E3A43" w:rsidRDefault="006E3A43"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There are significant differences between the scenarios for SRAP configuration in UE-to-network relaying and UE-to-UE relaying.  In the UE-to-network case, the network has complete information about the configuration of the UEs; it can assign local UE identities and configure the bearer mapping table for the relay UE.  In the UE-to-UE case, the only entity with full visibility is the relay UE itself (there may be no network at all, and the remote UEs only know their own configurations).  Thus, it seems almost inevitable that the relay UE should maintain its bearer mapping table </w:t>
      </w:r>
      <w:proofErr w:type="gramStart"/>
      <w:r>
        <w:rPr>
          <w:rFonts w:ascii="Calibri" w:eastAsia="新細明體" w:hAnsi="Calibri"/>
          <w:sz w:val="22"/>
          <w:szCs w:val="22"/>
          <w:lang w:eastAsia="zh-TW"/>
        </w:rPr>
        <w:t>autonomously, and</w:t>
      </w:r>
      <w:proofErr w:type="gramEnd"/>
      <w:r>
        <w:rPr>
          <w:rFonts w:ascii="Calibri" w:eastAsia="新細明體" w:hAnsi="Calibri"/>
          <w:sz w:val="22"/>
          <w:szCs w:val="22"/>
          <w:lang w:eastAsia="zh-TW"/>
        </w:rPr>
        <w:t xml:space="preserve"> configure the remote UEs with (at least) the local UE identities of their peer UEs.</w:t>
      </w:r>
    </w:p>
    <w:p w14:paraId="007A1B48" w14:textId="27973BB0" w:rsidR="006E3A43" w:rsidRDefault="006E3A43"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9:</w:t>
      </w:r>
      <w:r>
        <w:rPr>
          <w:rFonts w:ascii="Calibri" w:eastAsia="新細明體" w:hAnsi="Calibri"/>
          <w:sz w:val="22"/>
          <w:szCs w:val="22"/>
          <w:lang w:eastAsia="zh-TW"/>
        </w:rPr>
        <w:t xml:space="preserve"> The relay UE maintains its bearer mapping table autonomously, based on the SLRB configuration required by the initiating remote UE.</w:t>
      </w:r>
    </w:p>
    <w:p w14:paraId="6FD99F42" w14:textId="601DC95A" w:rsidR="006E3A43" w:rsidRDefault="006E3A43"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10:</w:t>
      </w:r>
      <w:r>
        <w:rPr>
          <w:rFonts w:ascii="Calibri" w:eastAsia="新細明體" w:hAnsi="Calibri"/>
          <w:sz w:val="22"/>
          <w:szCs w:val="22"/>
          <w:lang w:eastAsia="zh-TW"/>
        </w:rPr>
        <w:t xml:space="preserve"> The relay UE configures each remote UE with the local UE identity of its peer remote UE.</w:t>
      </w:r>
    </w:p>
    <w:p w14:paraId="71C27575" w14:textId="2A86A9CB" w:rsid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To transmit data via the relay UE to the terminating remote UE, the initiating remote UE needs to deliver a packet on a PC5 RLC channel associated with the appropriate SLRB, addressed to the local UE ID of the terminating remote UE.  This means that the initiating remote UE (UE A in Figure 1) should configure the relay UE with the </w:t>
      </w:r>
      <w:r w:rsidR="00A1645D">
        <w:rPr>
          <w:rFonts w:ascii="Calibri" w:eastAsia="新細明體" w:hAnsi="Calibri"/>
          <w:sz w:val="22"/>
          <w:szCs w:val="22"/>
          <w:lang w:eastAsia="zh-TW"/>
        </w:rPr>
        <w:t xml:space="preserve">identities of the </w:t>
      </w:r>
      <w:r>
        <w:rPr>
          <w:rFonts w:ascii="Calibri" w:eastAsia="新細明體" w:hAnsi="Calibri"/>
          <w:sz w:val="22"/>
          <w:szCs w:val="22"/>
          <w:lang w:eastAsia="zh-TW"/>
        </w:rPr>
        <w:t>SLRB(s) required for its desired service</w:t>
      </w:r>
      <w:r w:rsidR="00A1645D">
        <w:rPr>
          <w:rFonts w:ascii="Calibri" w:eastAsia="新細明體" w:hAnsi="Calibri"/>
          <w:sz w:val="22"/>
          <w:szCs w:val="22"/>
          <w:lang w:eastAsia="zh-TW"/>
        </w:rPr>
        <w:t xml:space="preserve"> (the actual SLRB configurations are end-to-end between the remote UEs in step 11 of Figure 1)</w:t>
      </w:r>
      <w:r>
        <w:rPr>
          <w:rFonts w:ascii="Calibri" w:eastAsia="新細明體" w:hAnsi="Calibri"/>
          <w:sz w:val="22"/>
          <w:szCs w:val="22"/>
          <w:lang w:eastAsia="zh-TW"/>
        </w:rPr>
        <w:t>, and the relay UE should configure the initiating remote UE with the peer local UE identity.  In other words, step 7 of Figure 1 comprises one reconfiguration in each direction.</w:t>
      </w:r>
    </w:p>
    <w:p w14:paraId="1AD6915B" w14:textId="101F0539" w:rsid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11:</w:t>
      </w:r>
      <w:r>
        <w:rPr>
          <w:rFonts w:ascii="Calibri" w:eastAsia="新細明體" w:hAnsi="Calibri"/>
          <w:sz w:val="22"/>
          <w:szCs w:val="22"/>
          <w:lang w:eastAsia="zh-TW"/>
        </w:rPr>
        <w:t xml:space="preserve"> At establishment of a relaying connection, the initiating remote UE configures the relay UE with </w:t>
      </w:r>
      <w:r w:rsidR="00A1645D">
        <w:rPr>
          <w:rFonts w:ascii="Calibri" w:eastAsia="新細明體" w:hAnsi="Calibri"/>
          <w:sz w:val="22"/>
          <w:szCs w:val="22"/>
          <w:lang w:eastAsia="zh-TW"/>
        </w:rPr>
        <w:t xml:space="preserve">the identities of </w:t>
      </w:r>
      <w:r>
        <w:rPr>
          <w:rFonts w:ascii="Calibri" w:eastAsia="新細明體" w:hAnsi="Calibri"/>
          <w:sz w:val="22"/>
          <w:szCs w:val="22"/>
          <w:lang w:eastAsia="zh-TW"/>
        </w:rPr>
        <w:t xml:space="preserve">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and the relay UE configures the initiating remote UE with the local UE ID of the terminating remote UE also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The order of these reconfigurations depends on the setup procedure determined by SA2; the UE that receives the hop-by-hop DCA message should initiate the first reconfiguration.</w:t>
      </w:r>
    </w:p>
    <w:p w14:paraId="72C1EFB7" w14:textId="3A4FF7F5" w:rsid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 identification by the initiating remote UE of the egress </w:t>
      </w:r>
      <w:r w:rsidR="001C60BA">
        <w:rPr>
          <w:rFonts w:ascii="Calibri" w:eastAsia="新細明體" w:hAnsi="Calibri"/>
          <w:sz w:val="22"/>
          <w:szCs w:val="22"/>
          <w:lang w:eastAsia="zh-TW"/>
        </w:rPr>
        <w:t xml:space="preserve">PC5 </w:t>
      </w:r>
      <w:r>
        <w:rPr>
          <w:rFonts w:ascii="Calibri" w:eastAsia="新細明體" w:hAnsi="Calibri"/>
          <w:sz w:val="22"/>
          <w:szCs w:val="22"/>
          <w:lang w:eastAsia="zh-TW"/>
        </w:rPr>
        <w:t>RLC channel for an SLRB could be configured by either the initiating remote UE or the relay UE; this could be further discussed.</w:t>
      </w:r>
    </w:p>
    <w:p w14:paraId="640B3277" w14:textId="62446279" w:rsidR="009532A7" w:rsidRPr="009532A7" w:rsidRDefault="009532A7"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12:</w:t>
      </w:r>
      <w:r>
        <w:rPr>
          <w:rFonts w:ascii="Calibri" w:eastAsia="新細明體" w:hAnsi="Calibri"/>
          <w:sz w:val="22"/>
          <w:szCs w:val="22"/>
          <w:lang w:eastAsia="zh-TW"/>
        </w:rPr>
        <w:t xml:space="preserve"> RAN2 further discusses whether the initiating remote UE or the relay UE configures the egress </w:t>
      </w:r>
      <w:r w:rsidR="001C60BA">
        <w:rPr>
          <w:rFonts w:ascii="Calibri" w:eastAsia="新細明體" w:hAnsi="Calibri"/>
          <w:sz w:val="22"/>
          <w:szCs w:val="22"/>
          <w:lang w:eastAsia="zh-TW"/>
        </w:rPr>
        <w:t xml:space="preserve">PC5 </w:t>
      </w:r>
      <w:r>
        <w:rPr>
          <w:rFonts w:ascii="Calibri" w:eastAsia="新細明體" w:hAnsi="Calibri"/>
          <w:sz w:val="22"/>
          <w:szCs w:val="22"/>
          <w:lang w:eastAsia="zh-TW"/>
        </w:rPr>
        <w:t>RLC channel used by the initiating remote UE for transmission of data on an SLRB.</w:t>
      </w:r>
    </w:p>
    <w:p w14:paraId="7EBDFE82" w14:textId="4264ACF2" w:rsidR="009532A7" w:rsidRDefault="001C60B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On the other hand, the terminating remote UE needs to know the SLRB </w:t>
      </w:r>
      <w:r w:rsidR="00A1645D">
        <w:rPr>
          <w:rFonts w:ascii="Calibri" w:eastAsia="新細明體" w:hAnsi="Calibri"/>
          <w:sz w:val="22"/>
          <w:szCs w:val="22"/>
          <w:lang w:eastAsia="zh-TW"/>
        </w:rPr>
        <w:t>identities</w:t>
      </w:r>
      <w:r>
        <w:rPr>
          <w:rFonts w:ascii="Calibri" w:eastAsia="新細明體" w:hAnsi="Calibri"/>
          <w:sz w:val="22"/>
          <w:szCs w:val="22"/>
          <w:lang w:eastAsia="zh-TW"/>
        </w:rPr>
        <w:t>, the local UE ID of the initiating remote UE, and a mapping of ingress PC5 RLC channels to SLRBs for received data.</w:t>
      </w:r>
      <w:r w:rsidR="00971133">
        <w:rPr>
          <w:rFonts w:ascii="Calibri" w:eastAsia="新細明體" w:hAnsi="Calibri"/>
          <w:sz w:val="22"/>
          <w:szCs w:val="22"/>
          <w:lang w:eastAsia="zh-TW"/>
        </w:rPr>
        <w:t xml:space="preserve">  (Even if the data are unidirectional, the terminating remote UE needs the initiating remote UE’s identity so that it can differentiate SLRB IDs from different peer UEs.)</w:t>
      </w:r>
    </w:p>
    <w:p w14:paraId="704BC789" w14:textId="2B4B8AEB" w:rsidR="001C60BA" w:rsidRDefault="001C60BA"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13:</w:t>
      </w:r>
      <w:r>
        <w:rPr>
          <w:rFonts w:ascii="Calibri" w:eastAsia="新細明體" w:hAnsi="Calibri"/>
          <w:sz w:val="22"/>
          <w:szCs w:val="22"/>
          <w:lang w:eastAsia="zh-TW"/>
        </w:rPr>
        <w:t xml:space="preserve"> At establishment of a relaying connection, the relay UE configures the terminating remote UE with SLRB </w:t>
      </w:r>
      <w:r w:rsidR="00A1645D">
        <w:rPr>
          <w:rFonts w:ascii="Calibri" w:eastAsia="新細明體" w:hAnsi="Calibri"/>
          <w:sz w:val="22"/>
          <w:szCs w:val="22"/>
          <w:lang w:eastAsia="zh-TW"/>
        </w:rPr>
        <w:t>identities</w:t>
      </w:r>
      <w:r>
        <w:rPr>
          <w:rFonts w:ascii="Calibri" w:eastAsia="新細明體" w:hAnsi="Calibri"/>
          <w:sz w:val="22"/>
          <w:szCs w:val="22"/>
          <w:lang w:eastAsia="zh-TW"/>
        </w:rPr>
        <w:t xml:space="preserve">, the local UE ID of the initiating remote UE, and a mapping of ingress PC5 RLC channels to 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w:t>
      </w:r>
    </w:p>
    <w:p w14:paraId="4D3F9904" w14:textId="1CBB6A98" w:rsidR="0028788C" w:rsidRDefault="0028788C"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The need for a second reconfiguration from the terminating remote UE to the relay UE depends on which UE determines the lower-layer configurations for the hop-by-hop connection.</w:t>
      </w:r>
    </w:p>
    <w:p w14:paraId="5CF5186B" w14:textId="23014C42" w:rsidR="0028788C" w:rsidRDefault="0028788C"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14:</w:t>
      </w:r>
      <w:r>
        <w:rPr>
          <w:rFonts w:ascii="Calibri" w:eastAsia="新細明體" w:hAnsi="Calibri"/>
          <w:sz w:val="22"/>
          <w:szCs w:val="22"/>
          <w:lang w:eastAsia="zh-TW"/>
        </w:rPr>
        <w:t xml:space="preserve"> RAN2 further discusses whether the terminating remote UE or the relay UE determines the lower-layer configurations for the hop-by-hop connection between the two.</w:t>
      </w:r>
    </w:p>
    <w:p w14:paraId="03D73D92" w14:textId="2E89F17E" w:rsidR="0028788C" w:rsidRDefault="0028788C"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Depending on the outcome of the discussion of proposal 14, and the order and direction of messages determined by SA2, step 8 of Figure 1 may or may not need to be bidirectional.</w:t>
      </w:r>
      <w:r w:rsidR="00396466">
        <w:rPr>
          <w:rFonts w:ascii="Calibri" w:eastAsia="新細明體" w:hAnsi="Calibri"/>
          <w:sz w:val="22"/>
          <w:szCs w:val="22"/>
          <w:lang w:eastAsia="zh-TW"/>
        </w:rPr>
        <w:t xml:space="preserve">  Of course, in case of a service with bidirectional traffic, both remote UEs will need the transmission configuration of proposal 11 and the reception configuration of proposal 13.  The expedient approach is to have a single SL-U2U-SRAP-</w:t>
      </w:r>
      <w:r w:rsidR="00396466">
        <w:rPr>
          <w:rFonts w:ascii="Calibri" w:eastAsia="新細明體" w:hAnsi="Calibri"/>
          <w:sz w:val="22"/>
          <w:szCs w:val="22"/>
          <w:lang w:eastAsia="zh-TW"/>
        </w:rPr>
        <w:lastRenderedPageBreak/>
        <w:t>ConfigPC5 IE, structurally based on the existing SL-SRAP-Config but with fields adapted to the proposals above.</w:t>
      </w:r>
    </w:p>
    <w:p w14:paraId="527AB86B" w14:textId="5F1817D4" w:rsidR="00396466" w:rsidRPr="00396466" w:rsidRDefault="00396466" w:rsidP="00F20B4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15:</w:t>
      </w:r>
      <w:r>
        <w:rPr>
          <w:rFonts w:ascii="Calibri" w:eastAsia="新細明體" w:hAnsi="Calibri"/>
          <w:sz w:val="22"/>
          <w:szCs w:val="22"/>
          <w:lang w:eastAsia="zh-TW"/>
        </w:rPr>
        <w:t xml:space="preserve"> The structure of SL-SRAP-Config is reused as a baseline, in a new PC5-RRC IE (e.g., SL-U2U-SRAP-ConfigPC5) containing optional fields for a peer local UE identity</w:t>
      </w:r>
      <w:r w:rsidR="007E39B3">
        <w:rPr>
          <w:rFonts w:ascii="Calibri" w:eastAsia="新細明體" w:hAnsi="Calibri"/>
          <w:sz w:val="22"/>
          <w:szCs w:val="22"/>
          <w:lang w:eastAsia="zh-TW"/>
        </w:rPr>
        <w:t xml:space="preserve"> and</w:t>
      </w:r>
      <w:r>
        <w:rPr>
          <w:rFonts w:ascii="Calibri" w:eastAsia="新細明體" w:hAnsi="Calibri"/>
          <w:sz w:val="22"/>
          <w:szCs w:val="22"/>
          <w:lang w:eastAsia="zh-TW"/>
        </w:rPr>
        <w:t xml:space="preserve"> an ingress mapping table</w:t>
      </w:r>
      <w:r w:rsidR="007E39B3">
        <w:rPr>
          <w:rFonts w:ascii="Calibri" w:eastAsia="新細明體" w:hAnsi="Calibri"/>
          <w:sz w:val="22"/>
          <w:szCs w:val="22"/>
          <w:lang w:eastAsia="zh-TW"/>
        </w:rPr>
        <w:t>;</w:t>
      </w:r>
      <w:r>
        <w:rPr>
          <w:rFonts w:ascii="Calibri" w:eastAsia="新細明體" w:hAnsi="Calibri"/>
          <w:sz w:val="22"/>
          <w:szCs w:val="22"/>
          <w:lang w:eastAsia="zh-TW"/>
        </w:rPr>
        <w:t xml:space="preserve"> </w:t>
      </w:r>
      <w:r w:rsidR="007E39B3">
        <w:rPr>
          <w:rFonts w:ascii="Calibri" w:eastAsia="新細明體" w:hAnsi="Calibri"/>
          <w:sz w:val="22"/>
          <w:szCs w:val="22"/>
          <w:lang w:eastAsia="zh-TW"/>
        </w:rPr>
        <w:t>the need for</w:t>
      </w:r>
      <w:r>
        <w:rPr>
          <w:rFonts w:ascii="Calibri" w:eastAsia="新細明體" w:hAnsi="Calibri"/>
          <w:sz w:val="22"/>
          <w:szCs w:val="22"/>
          <w:lang w:eastAsia="zh-TW"/>
        </w:rPr>
        <w:t xml:space="preserve"> an egress mapping table</w:t>
      </w:r>
      <w:r w:rsidR="007E39B3">
        <w:rPr>
          <w:rFonts w:ascii="Calibri" w:eastAsia="新細明體" w:hAnsi="Calibri"/>
          <w:sz w:val="22"/>
          <w:szCs w:val="22"/>
          <w:lang w:eastAsia="zh-TW"/>
        </w:rPr>
        <w:t xml:space="preserve"> can be further discussed</w:t>
      </w:r>
      <w:r>
        <w:rPr>
          <w:rFonts w:ascii="Calibri" w:eastAsia="新細明體"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27366255" w14:textId="2CA7B5D4" w:rsidR="00A32E79" w:rsidRDefault="000978EE" w:rsidP="00A32E7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This document promulgated the following long list of proposals:</w:t>
      </w:r>
    </w:p>
    <w:p w14:paraId="01201489"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For L2 UE-to-UE relaying, three PC5-RRC connections are established: between the initiating remote UE and the relay UE, between the relay UE and the terminating remote UE, and between the initiating remote UE and the terminating remote UE.</w:t>
      </w:r>
    </w:p>
    <w:p w14:paraId="46C069F7" w14:textId="77777777" w:rsidR="000978EE" w:rsidRPr="009142D9"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2a:</w:t>
      </w:r>
      <w:r>
        <w:rPr>
          <w:rFonts w:ascii="Calibri" w:eastAsia="新細明體" w:hAnsi="Calibri"/>
          <w:sz w:val="22"/>
          <w:szCs w:val="22"/>
          <w:lang w:eastAsia="zh-TW"/>
        </w:rPr>
        <w:t xml:space="preserve"> No PC5-RRC connection state is introduced for UE-to-UE relaying.</w:t>
      </w:r>
    </w:p>
    <w:p w14:paraId="5EAE0A49" w14:textId="77777777" w:rsidR="000978EE" w:rsidRPr="00F97ECC"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2b:</w:t>
      </w:r>
      <w:r>
        <w:rPr>
          <w:rFonts w:ascii="Calibri" w:eastAsia="新細明體" w:hAnsi="Calibri"/>
          <w:sz w:val="22"/>
          <w:szCs w:val="22"/>
          <w:lang w:eastAsia="zh-TW"/>
        </w:rPr>
        <w:t xml:space="preserve"> The one-to-one relationship between the PC5 unicast link and the PC5-RRC connection is kept.</w:t>
      </w:r>
    </w:p>
    <w:p w14:paraId="55CD8ADA"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RAN2 do not change the relationship between PC5-S layer and PC5-RRC connection establishment for UE-to-UE relaying.</w:t>
      </w:r>
    </w:p>
    <w:p w14:paraId="4954C275" w14:textId="77777777" w:rsidR="000978EE" w:rsidRPr="009142D9"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4:</w:t>
      </w:r>
      <w:r>
        <w:rPr>
          <w:rFonts w:ascii="Calibri" w:eastAsia="新細明體" w:hAnsi="Calibri"/>
          <w:sz w:val="22"/>
          <w:szCs w:val="22"/>
          <w:lang w:eastAsia="zh-TW"/>
        </w:rPr>
        <w:t xml:space="preserve"> Hop-by-hop SL-SRB0 and SL-SRB1 (between the remote UEs and the relay UE) are carried using specified PC5 RLC configurations, as for legacy SL-SRB0 and SL-SRB1.</w:t>
      </w:r>
    </w:p>
    <w:p w14:paraId="53B4E69B" w14:textId="49099FDF" w:rsidR="000978EE" w:rsidRPr="001A7D9D"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5:</w:t>
      </w:r>
      <w:r>
        <w:rPr>
          <w:rFonts w:ascii="Calibri" w:eastAsia="新細明體" w:hAnsi="Calibri"/>
          <w:sz w:val="22"/>
          <w:szCs w:val="22"/>
          <w:lang w:eastAsia="zh-TW"/>
        </w:rPr>
        <w:t xml:space="preserve"> End-to-end SL-SRB0 and SL-SRB1 (between the two remote UEs) are carried using specified bearer configurations, as for legacy SL-SRB0 and SL-SRB1 (without the lower layers, which do not apply to end-to-end bearers).</w:t>
      </w:r>
    </w:p>
    <w:p w14:paraId="5DFFBBEC"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6:</w:t>
      </w:r>
      <w:r>
        <w:rPr>
          <w:rFonts w:ascii="Calibri" w:eastAsia="新細明體" w:hAnsi="Calibri"/>
          <w:sz w:val="22"/>
          <w:szCs w:val="22"/>
          <w:lang w:eastAsia="zh-TW"/>
        </w:rPr>
        <w:t xml:space="preserve"> After end-to-end PC5-RRC connection establishment, the remote UEs exchange an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 to configure SDAP and PDCP layers on the end-to-end connection, while omitting configurations for the (</w:t>
      </w:r>
      <w:proofErr w:type="spellStart"/>
      <w:r>
        <w:rPr>
          <w:rFonts w:ascii="Calibri" w:eastAsia="新細明體" w:hAnsi="Calibri"/>
          <w:sz w:val="22"/>
          <w:szCs w:val="22"/>
          <w:lang w:eastAsia="zh-TW"/>
        </w:rPr>
        <w:t>nonexistent</w:t>
      </w:r>
      <w:proofErr w:type="spellEnd"/>
      <w:r>
        <w:rPr>
          <w:rFonts w:ascii="Calibri" w:eastAsia="新細明體" w:hAnsi="Calibri"/>
          <w:sz w:val="22"/>
          <w:szCs w:val="22"/>
          <w:lang w:eastAsia="zh-TW"/>
        </w:rPr>
        <w:t>) lower layers.</w:t>
      </w:r>
    </w:p>
    <w:p w14:paraId="36D930FD" w14:textId="77777777" w:rsidR="000978EE" w:rsidRPr="007319FA"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7:</w:t>
      </w:r>
      <w:r>
        <w:rPr>
          <w:rFonts w:ascii="Calibri" w:eastAsia="新細明體" w:hAnsi="Calibri"/>
          <w:sz w:val="22"/>
          <w:szCs w:val="22"/>
          <w:lang w:eastAsia="zh-TW"/>
        </w:rPr>
        <w:t xml:space="preserve"> The first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between the remote UEs is carried over the PC5 SRAP and PC5 RLC configurations that were established by previous signalling between the remote UEs and the relay UE.</w:t>
      </w:r>
    </w:p>
    <w:p w14:paraId="45393519"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8:</w:t>
      </w:r>
      <w:r>
        <w:rPr>
          <w:rFonts w:ascii="Calibri" w:eastAsia="新細明體" w:hAnsi="Calibri"/>
          <w:sz w:val="22"/>
          <w:szCs w:val="22"/>
          <w:lang w:eastAsia="zh-TW"/>
        </w:rPr>
        <w:t xml:space="preserve"> A PC5 SRAP configuration is added to the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message.</w:t>
      </w:r>
    </w:p>
    <w:p w14:paraId="3EB6DC18"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9:</w:t>
      </w:r>
      <w:r>
        <w:rPr>
          <w:rFonts w:ascii="Calibri" w:eastAsia="新細明體" w:hAnsi="Calibri"/>
          <w:sz w:val="22"/>
          <w:szCs w:val="22"/>
          <w:lang w:eastAsia="zh-TW"/>
        </w:rPr>
        <w:t xml:space="preserve"> The relay UE maintains its bearer mapping table autonomously, based on the SLRB configuration required by the initiating remote UE.</w:t>
      </w:r>
    </w:p>
    <w:p w14:paraId="082660A9"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10:</w:t>
      </w:r>
      <w:r>
        <w:rPr>
          <w:rFonts w:ascii="Calibri" w:eastAsia="新細明體" w:hAnsi="Calibri"/>
          <w:sz w:val="22"/>
          <w:szCs w:val="22"/>
          <w:lang w:eastAsia="zh-TW"/>
        </w:rPr>
        <w:t xml:space="preserve"> The relay UE configures each remote UE with the local UE identity of its peer remote UE.</w:t>
      </w:r>
    </w:p>
    <w:p w14:paraId="4356E200"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11:</w:t>
      </w:r>
      <w:r>
        <w:rPr>
          <w:rFonts w:ascii="Calibri" w:eastAsia="新細明體" w:hAnsi="Calibri"/>
          <w:sz w:val="22"/>
          <w:szCs w:val="22"/>
          <w:lang w:eastAsia="zh-TW"/>
        </w:rPr>
        <w:t xml:space="preserve"> At establishment of a relaying connection, the initiating remote UE configures the relay UE with the identities of 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xml:space="preserve">, and the relay UE configures the initiating remote UE with the local UE ID of the terminating remote UE also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  The order of these reconfigurations depends on the setup procedure determined by SA2; the UE that receives the hop-by-hop DCA message should initiate the first reconfiguration.</w:t>
      </w:r>
    </w:p>
    <w:p w14:paraId="7728F316" w14:textId="77777777" w:rsidR="000978EE" w:rsidRPr="009532A7"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12:</w:t>
      </w:r>
      <w:r>
        <w:rPr>
          <w:rFonts w:ascii="Calibri" w:eastAsia="新細明體" w:hAnsi="Calibri"/>
          <w:sz w:val="22"/>
          <w:szCs w:val="22"/>
          <w:lang w:eastAsia="zh-TW"/>
        </w:rPr>
        <w:t xml:space="preserve"> RAN2 further discusses whether the initiating remote UE or the relay UE configures the egress PC5 RLC channel used by the initiating remote UE for transmission of data on an SLRB.</w:t>
      </w:r>
    </w:p>
    <w:p w14:paraId="79029211"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lastRenderedPageBreak/>
        <w:t>Proposal 13:</w:t>
      </w:r>
      <w:r>
        <w:rPr>
          <w:rFonts w:ascii="Calibri" w:eastAsia="新細明體" w:hAnsi="Calibri"/>
          <w:sz w:val="22"/>
          <w:szCs w:val="22"/>
          <w:lang w:eastAsia="zh-TW"/>
        </w:rPr>
        <w:t xml:space="preserve"> At establishment of a relaying connection, the relay UE configures the terminating remote UE with SLRB identities, the local UE ID of the initiating remote UE, and a mapping of ingress PC5 RLC channels to SLRBs, using </w:t>
      </w:r>
      <w:proofErr w:type="spellStart"/>
      <w:r>
        <w:rPr>
          <w:rFonts w:ascii="Calibri" w:eastAsia="新細明體" w:hAnsi="Calibri"/>
          <w:sz w:val="22"/>
          <w:szCs w:val="22"/>
          <w:lang w:eastAsia="zh-TW"/>
        </w:rPr>
        <w:t>RRCReconfigurationSidelink</w:t>
      </w:r>
      <w:proofErr w:type="spellEnd"/>
      <w:r>
        <w:rPr>
          <w:rFonts w:ascii="Calibri" w:eastAsia="新細明體" w:hAnsi="Calibri"/>
          <w:sz w:val="22"/>
          <w:szCs w:val="22"/>
          <w:lang w:eastAsia="zh-TW"/>
        </w:rPr>
        <w:t>.</w:t>
      </w:r>
    </w:p>
    <w:p w14:paraId="72AA98C6" w14:textId="77777777" w:rsidR="000978EE"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14:</w:t>
      </w:r>
      <w:r>
        <w:rPr>
          <w:rFonts w:ascii="Calibri" w:eastAsia="新細明體" w:hAnsi="Calibri"/>
          <w:sz w:val="22"/>
          <w:szCs w:val="22"/>
          <w:lang w:eastAsia="zh-TW"/>
        </w:rPr>
        <w:t xml:space="preserve"> RAN2 further discusses whether the terminating remote UE or the relay UE determines the lower-layer configurations for the hop-by-hop connection between the two.</w:t>
      </w:r>
    </w:p>
    <w:p w14:paraId="15B3D4D9" w14:textId="77777777" w:rsidR="000978EE" w:rsidRPr="00396466" w:rsidRDefault="000978EE" w:rsidP="000978E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15:</w:t>
      </w:r>
      <w:r>
        <w:rPr>
          <w:rFonts w:ascii="Calibri" w:eastAsia="新細明體" w:hAnsi="Calibri"/>
          <w:sz w:val="22"/>
          <w:szCs w:val="22"/>
          <w:lang w:eastAsia="zh-TW"/>
        </w:rPr>
        <w:t xml:space="preserve"> The structure of SL-SRAP-Config is reused as a baseline, in a new PC5-RRC IE (e.g., SL-U2U-SRAP-ConfigPC5) containing optional fields for a peer local UE identity and an ingress mapping table; the need for an egress mapping table can be further discussed.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3600FDA4" w14:textId="4CC3885A" w:rsidR="008E144B" w:rsidRDefault="008E36F7" w:rsidP="003E7178">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3A4F1A">
        <w:rPr>
          <w:rFonts w:ascii="Calibri" w:eastAsia="新細明體" w:hAnsi="Calibri"/>
          <w:sz w:val="22"/>
          <w:szCs w:val="22"/>
          <w:lang w:eastAsia="en-US"/>
        </w:rPr>
        <w:t>TS 38.331</w:t>
      </w:r>
    </w:p>
    <w:p w14:paraId="01C28463" w14:textId="716D2F3C" w:rsidR="00395E10" w:rsidRDefault="003A4F1A" w:rsidP="00661F8F">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t>TR 38.836</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A81E0" w14:textId="77777777" w:rsidR="00F9630B" w:rsidRDefault="00F9630B">
      <w:pPr>
        <w:spacing w:after="0"/>
      </w:pPr>
      <w:r>
        <w:separator/>
      </w:r>
    </w:p>
  </w:endnote>
  <w:endnote w:type="continuationSeparator" w:id="0">
    <w:p w14:paraId="56A80E58" w14:textId="77777777" w:rsidR="00F9630B" w:rsidRDefault="00F9630B">
      <w:pPr>
        <w:spacing w:after="0"/>
      </w:pPr>
      <w:r>
        <w:continuationSeparator/>
      </w:r>
    </w:p>
  </w:endnote>
  <w:endnote w:type="continuationNotice" w:id="1">
    <w:p w14:paraId="5E124773" w14:textId="77777777" w:rsidR="00F9630B" w:rsidRDefault="00F96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0425B" w14:textId="77777777" w:rsidR="00F9630B" w:rsidRDefault="00F9630B">
      <w:pPr>
        <w:spacing w:after="0"/>
      </w:pPr>
      <w:r>
        <w:separator/>
      </w:r>
    </w:p>
  </w:footnote>
  <w:footnote w:type="continuationSeparator" w:id="0">
    <w:p w14:paraId="09D7CE33" w14:textId="77777777" w:rsidR="00F9630B" w:rsidRDefault="00F9630B">
      <w:pPr>
        <w:spacing w:after="0"/>
      </w:pPr>
      <w:r>
        <w:continuationSeparator/>
      </w:r>
    </w:p>
  </w:footnote>
  <w:footnote w:type="continuationNotice" w:id="1">
    <w:p w14:paraId="33D44762" w14:textId="77777777" w:rsidR="00F9630B" w:rsidRDefault="00F96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8"/>
  </w:num>
  <w:num w:numId="19">
    <w:abstractNumId w:val="9"/>
  </w:num>
  <w:num w:numId="20">
    <w:abstractNumId w:val="13"/>
  </w:num>
  <w:num w:numId="21">
    <w:abstractNumId w:val="14"/>
  </w:num>
  <w:num w:numId="22">
    <w:abstractNumId w:val="10"/>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B00"/>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978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725"/>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A2D"/>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8A"/>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D9D"/>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BA"/>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324"/>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E73"/>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88C"/>
    <w:rsid w:val="00287A05"/>
    <w:rsid w:val="00287F57"/>
    <w:rsid w:val="002903BF"/>
    <w:rsid w:val="00290E79"/>
    <w:rsid w:val="00290F35"/>
    <w:rsid w:val="00291F8D"/>
    <w:rsid w:val="0029211B"/>
    <w:rsid w:val="00292387"/>
    <w:rsid w:val="00292662"/>
    <w:rsid w:val="002931FD"/>
    <w:rsid w:val="0029381E"/>
    <w:rsid w:val="0029399C"/>
    <w:rsid w:val="00294A64"/>
    <w:rsid w:val="00294FE5"/>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A7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C7D"/>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CC7"/>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66"/>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F1A"/>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2C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DEA"/>
    <w:rsid w:val="0042708A"/>
    <w:rsid w:val="00427153"/>
    <w:rsid w:val="00427382"/>
    <w:rsid w:val="00427530"/>
    <w:rsid w:val="00427AB4"/>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7CF"/>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E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55"/>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31D"/>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706"/>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75"/>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F8F"/>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CC6"/>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A43"/>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9FA"/>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89"/>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9B3"/>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825"/>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7AF"/>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C18"/>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D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A7"/>
    <w:rsid w:val="009532BB"/>
    <w:rsid w:val="009536B2"/>
    <w:rsid w:val="009537F3"/>
    <w:rsid w:val="0095415E"/>
    <w:rsid w:val="009549D1"/>
    <w:rsid w:val="00954A91"/>
    <w:rsid w:val="009552A4"/>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5"/>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3"/>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3EC"/>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6D"/>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5D"/>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75"/>
    <w:rsid w:val="00A27028"/>
    <w:rsid w:val="00A278CD"/>
    <w:rsid w:val="00A27D3C"/>
    <w:rsid w:val="00A27D43"/>
    <w:rsid w:val="00A27E28"/>
    <w:rsid w:val="00A27E96"/>
    <w:rsid w:val="00A3063E"/>
    <w:rsid w:val="00A309F6"/>
    <w:rsid w:val="00A31BD7"/>
    <w:rsid w:val="00A31F6F"/>
    <w:rsid w:val="00A32082"/>
    <w:rsid w:val="00A322E9"/>
    <w:rsid w:val="00A3230B"/>
    <w:rsid w:val="00A3277A"/>
    <w:rsid w:val="00A32E79"/>
    <w:rsid w:val="00A334B6"/>
    <w:rsid w:val="00A3351E"/>
    <w:rsid w:val="00A340A1"/>
    <w:rsid w:val="00A34147"/>
    <w:rsid w:val="00A34354"/>
    <w:rsid w:val="00A34490"/>
    <w:rsid w:val="00A34F98"/>
    <w:rsid w:val="00A35465"/>
    <w:rsid w:val="00A360CC"/>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9B6"/>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B44"/>
    <w:rsid w:val="00AB0BA5"/>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08"/>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A0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FF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E63"/>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AE5"/>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0E"/>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D93"/>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4B"/>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0B"/>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6BD"/>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D8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30B"/>
    <w:rsid w:val="00F9644A"/>
    <w:rsid w:val="00F9656E"/>
    <w:rsid w:val="00F96C44"/>
    <w:rsid w:val="00F97210"/>
    <w:rsid w:val="00F97D30"/>
    <w:rsid w:val="00F97ECC"/>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EF"/>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33F"/>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5E9"/>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2158</Words>
  <Characters>12301</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12</cp:revision>
  <cp:lastPrinted>2017-05-08T10:55:00Z</cp:lastPrinted>
  <dcterms:created xsi:type="dcterms:W3CDTF">2022-08-02T23:34:00Z</dcterms:created>
  <dcterms:modified xsi:type="dcterms:W3CDTF">2022-11-04T01:44:00Z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2022-11-03T15:48:18Z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ab11ba95-5e1b-4864-9a9b-b3f247bb9981</vt:lpwstr>
  </property>
  <property fmtid="{D5CDD505-2E9C-101B-9397-08002B2CF9AE}" pid="69" name="MSIP_Label_83bcef13-7cac-433f-ba1d-47a323951816_ContentBits">
    <vt:lpwstr>0</vt:lpwstr>
  </property>
</Properties>
</file>